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8533" w14:textId="77777777" w:rsidR="00C86363" w:rsidRPr="00537BF1" w:rsidRDefault="00DA523E" w:rsidP="00C86363">
      <w:pPr>
        <w:spacing w:after="0" w:line="360" w:lineRule="atLeast"/>
        <w:ind w:left="720" w:firstLine="720"/>
        <w:outlineLvl w:val="2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537BF1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KISI-KISI SOAL PENILAIAN </w:t>
      </w:r>
      <w:r w:rsidR="00C86363" w:rsidRPr="00537BF1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SUMATIF </w:t>
      </w:r>
      <w:r w:rsidRPr="00537BF1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AKHIR </w:t>
      </w:r>
      <w:r w:rsidR="00C86363" w:rsidRPr="00537BF1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SEMESTER GENAP </w:t>
      </w:r>
    </w:p>
    <w:p w14:paraId="3113D5E5" w14:textId="5AA1F435" w:rsidR="00DA523E" w:rsidRPr="00DA523E" w:rsidRDefault="00DA523E" w:rsidP="00C86363">
      <w:pPr>
        <w:spacing w:after="0" w:line="360" w:lineRule="atLeast"/>
        <w:ind w:firstLine="720"/>
        <w:outlineLvl w:val="2"/>
        <w:rPr>
          <w:rFonts w:ascii="Segoe UI" w:eastAsia="Times New Roman" w:hAnsi="Segoe UI" w:cs="Segoe UI"/>
          <w:color w:val="000000"/>
          <w:kern w:val="0"/>
          <w:lang w:val="it-CH"/>
          <w14:ligatures w14:val="none"/>
        </w:rPr>
      </w:pPr>
      <w:r w:rsidRPr="00DA523E">
        <w:rPr>
          <w:rFonts w:ascii="Segoe UI" w:eastAsia="Times New Roman" w:hAnsi="Segoe UI" w:cs="Segoe UI"/>
          <w:color w:val="000000"/>
          <w:kern w:val="0"/>
          <w:lang w:val="it-CH"/>
          <w14:ligatures w14:val="none"/>
        </w:rPr>
        <w:t>MATA PELAJARAN PENDIDIKAN PANCASILA DAN KEWARGANEGARAAN</w:t>
      </w:r>
    </w:p>
    <w:p w14:paraId="596B9B24" w14:textId="77777777" w:rsidR="004C7634" w:rsidRDefault="00DA523E" w:rsidP="004C7634">
      <w:pPr>
        <w:spacing w:after="0" w:line="360" w:lineRule="atLeast"/>
        <w:ind w:left="2160" w:firstLine="720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DA523E">
        <w:rPr>
          <w:rFonts w:ascii="Segoe UI" w:eastAsia="Times New Roman" w:hAnsi="Segoe UI" w:cs="Segoe UI"/>
          <w:color w:val="000000"/>
          <w:kern w:val="0"/>
          <w14:ligatures w14:val="none"/>
        </w:rPr>
        <w:t>SMK</w:t>
      </w:r>
      <w:r w:rsidR="00C86363">
        <w:rPr>
          <w:rFonts w:ascii="Segoe UI" w:eastAsia="Times New Roman" w:hAnsi="Segoe UI" w:cs="Segoe UI"/>
          <w:color w:val="000000"/>
          <w:kern w:val="0"/>
          <w14:ligatures w14:val="none"/>
        </w:rPr>
        <w:t xml:space="preserve"> VETERAN PEKALONGAN</w:t>
      </w:r>
    </w:p>
    <w:p w14:paraId="173241EA" w14:textId="77777777" w:rsidR="004C7634" w:rsidRDefault="004C7634" w:rsidP="004C7634">
      <w:pPr>
        <w:spacing w:after="0" w:line="360" w:lineRule="atLeast"/>
        <w:ind w:left="2160" w:firstLine="720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p w14:paraId="10EA9D2A" w14:textId="04DD3B04" w:rsidR="00DA523E" w:rsidRPr="00DA523E" w:rsidRDefault="00DA523E" w:rsidP="004C7634">
      <w:pPr>
        <w:spacing w:after="0" w:line="360" w:lineRule="atLeast"/>
        <w:ind w:left="-540" w:firstLine="90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DA523E">
        <w:rPr>
          <w:rFonts w:ascii="Segoe UI" w:eastAsia="Times New Roman" w:hAnsi="Segoe UI" w:cs="Segoe UI"/>
          <w:color w:val="000000"/>
          <w:kern w:val="0"/>
          <w14:ligatures w14:val="none"/>
        </w:rPr>
        <w:t>Kelas : X</w:t>
      </w:r>
    </w:p>
    <w:p w14:paraId="139BFD52" w14:textId="77777777" w:rsidR="00DA523E" w:rsidRPr="00DA523E" w:rsidRDefault="00DA523E" w:rsidP="00DA523E">
      <w:pPr>
        <w:spacing w:after="0" w:line="360" w:lineRule="atLeast"/>
        <w:ind w:left="-540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DA523E">
        <w:rPr>
          <w:rFonts w:ascii="Segoe UI" w:eastAsia="Times New Roman" w:hAnsi="Segoe UI" w:cs="Segoe UI"/>
          <w:color w:val="000000"/>
          <w:kern w:val="0"/>
          <w14:ligatures w14:val="none"/>
        </w:rPr>
        <w:t>Tahun Ajaran : 2025/2026</w:t>
      </w:r>
    </w:p>
    <w:p w14:paraId="6251FAF1" w14:textId="77777777" w:rsidR="00DA523E" w:rsidRPr="00DA523E" w:rsidRDefault="00DA523E" w:rsidP="00DA523E">
      <w:pPr>
        <w:spacing w:after="0" w:line="360" w:lineRule="atLeast"/>
        <w:rPr>
          <w:rFonts w:ascii="Segoe UI" w:eastAsia="Times New Roman" w:hAnsi="Segoe UI" w:cs="Segoe UI"/>
          <w:color w:val="000000"/>
          <w:kern w:val="0"/>
          <w14:ligatures w14:val="none"/>
        </w:rPr>
      </w:pPr>
      <w:r w:rsidRPr="00DA523E">
        <w:rPr>
          <w:rFonts w:ascii="Segoe UI" w:eastAsia="Times New Roman" w:hAnsi="Segoe UI" w:cs="Segoe UI"/>
          <w:color w:val="000000"/>
          <w:kern w:val="0"/>
          <w14:ligatures w14:val="none"/>
        </w:rPr>
        <w:t>Table</w:t>
      </w:r>
    </w:p>
    <w:tbl>
      <w:tblPr>
        <w:tblW w:w="11576" w:type="dxa"/>
        <w:tblCellSpacing w:w="15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1932"/>
        <w:gridCol w:w="2600"/>
        <w:gridCol w:w="1978"/>
        <w:gridCol w:w="2333"/>
        <w:gridCol w:w="870"/>
        <w:gridCol w:w="1461"/>
      </w:tblGrid>
      <w:tr w:rsidR="00DA523E" w:rsidRPr="00DA523E" w14:paraId="3407F84C" w14:textId="77777777" w:rsidTr="00DA523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14ECAD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1908" w:type="dxa"/>
            <w:vAlign w:val="center"/>
            <w:hideMark/>
          </w:tcPr>
          <w:p w14:paraId="03C8B617" w14:textId="1DCA9303" w:rsidR="00DA523E" w:rsidRPr="00DA523E" w:rsidRDefault="00F90C4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Capaian pembelajaran</w:t>
            </w:r>
          </w:p>
        </w:tc>
        <w:tc>
          <w:tcPr>
            <w:tcW w:w="2580" w:type="dxa"/>
            <w:vAlign w:val="center"/>
            <w:hideMark/>
          </w:tcPr>
          <w:p w14:paraId="45FE52F7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Tujuan Pembelajaran (TP)</w:t>
            </w:r>
          </w:p>
        </w:tc>
        <w:tc>
          <w:tcPr>
            <w:tcW w:w="1950" w:type="dxa"/>
            <w:vAlign w:val="center"/>
            <w:hideMark/>
          </w:tcPr>
          <w:p w14:paraId="48C1B9ED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Materi Soal</w:t>
            </w:r>
          </w:p>
        </w:tc>
        <w:tc>
          <w:tcPr>
            <w:tcW w:w="2310" w:type="dxa"/>
            <w:vAlign w:val="center"/>
            <w:hideMark/>
          </w:tcPr>
          <w:p w14:paraId="4B069E07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Indikator Soal</w:t>
            </w:r>
          </w:p>
        </w:tc>
        <w:tc>
          <w:tcPr>
            <w:tcW w:w="846" w:type="dxa"/>
            <w:vAlign w:val="center"/>
            <w:hideMark/>
          </w:tcPr>
          <w:p w14:paraId="57E93FB8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 Soal</w:t>
            </w:r>
          </w:p>
        </w:tc>
        <w:tc>
          <w:tcPr>
            <w:tcW w:w="1385" w:type="dxa"/>
            <w:vAlign w:val="center"/>
            <w:hideMark/>
          </w:tcPr>
          <w:p w14:paraId="2A3E5322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Level Soal</w:t>
            </w:r>
          </w:p>
        </w:tc>
      </w:tr>
      <w:tr w:rsidR="00DA523E" w:rsidRPr="00DA523E" w14:paraId="49F714E5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CD573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908" w:type="dxa"/>
            <w:vAlign w:val="center"/>
            <w:hideMark/>
          </w:tcPr>
          <w:p w14:paraId="5098EB5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1589788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dasar hukum, prinsip, dan unsur sistem pertahanan dan keamanan negara</w:t>
            </w:r>
          </w:p>
          <w:p w14:paraId="55E243B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peran negara dan warga negara dalam sistem pertahanan dan keamanan</w:t>
            </w:r>
          </w:p>
        </w:tc>
        <w:tc>
          <w:tcPr>
            <w:tcW w:w="1950" w:type="dxa"/>
            <w:vAlign w:val="center"/>
            <w:hideMark/>
          </w:tcPr>
          <w:p w14:paraId="644C877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Dasar hukum pertahanan negara (UUD 1945 Pasal 30, UU No. 3 Tahun 2002, UU No. 23 Tahun 2002)</w:t>
            </w:r>
          </w:p>
        </w:tc>
        <w:tc>
          <w:tcPr>
            <w:tcW w:w="2310" w:type="dxa"/>
            <w:vAlign w:val="center"/>
            <w:hideMark/>
          </w:tcPr>
          <w:p w14:paraId="66F4CA3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tindakan tepat aparat negara dalam menangani kapal asing masuk wilayah Indonesia tanpa izin sesuai aturan hukum</w:t>
            </w:r>
          </w:p>
        </w:tc>
        <w:tc>
          <w:tcPr>
            <w:tcW w:w="846" w:type="dxa"/>
            <w:vAlign w:val="center"/>
            <w:hideMark/>
          </w:tcPr>
          <w:p w14:paraId="57FED42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85" w:type="dxa"/>
            <w:vAlign w:val="center"/>
            <w:hideMark/>
          </w:tcPr>
          <w:p w14:paraId="661EE2F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151719BD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E9813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908" w:type="dxa"/>
            <w:vAlign w:val="center"/>
            <w:hideMark/>
          </w:tcPr>
          <w:p w14:paraId="670FD82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65E4259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prinsip sistem pertahanan dan keamanan rakyat semesta</w:t>
            </w:r>
          </w:p>
          <w:p w14:paraId="7C82C80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peran serta warga negara dalam pertahanan negara</w:t>
            </w:r>
          </w:p>
        </w:tc>
        <w:tc>
          <w:tcPr>
            <w:tcW w:w="1950" w:type="dxa"/>
            <w:vAlign w:val="center"/>
            <w:hideMark/>
          </w:tcPr>
          <w:p w14:paraId="40409AE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sistem pertahanan dan keamanan rakyat semesta</w:t>
            </w:r>
          </w:p>
        </w:tc>
        <w:tc>
          <w:tcPr>
            <w:tcW w:w="2310" w:type="dxa"/>
            <w:vAlign w:val="center"/>
            <w:hideMark/>
          </w:tcPr>
          <w:p w14:paraId="098321D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 alasan ketidaktepatan pendapat bahwa pertahanan hanya tanggung jawab aparat negara</w:t>
            </w:r>
          </w:p>
        </w:tc>
        <w:tc>
          <w:tcPr>
            <w:tcW w:w="846" w:type="dxa"/>
            <w:vAlign w:val="center"/>
            <w:hideMark/>
          </w:tcPr>
          <w:p w14:paraId="06B5854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85" w:type="dxa"/>
            <w:vAlign w:val="center"/>
            <w:hideMark/>
          </w:tcPr>
          <w:p w14:paraId="7CC7B92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852EE74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311D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908" w:type="dxa"/>
            <w:vAlign w:val="center"/>
            <w:hideMark/>
          </w:tcPr>
          <w:p w14:paraId="52106F6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3.4 Menganalisis sistem pertahanan dan keamanan negara dalam kerangka Negara Kesatuan </w:t>
            </w: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Republik Indonesia</w:t>
            </w:r>
          </w:p>
        </w:tc>
        <w:tc>
          <w:tcPr>
            <w:tcW w:w="2580" w:type="dxa"/>
            <w:vAlign w:val="center"/>
            <w:hideMark/>
          </w:tcPr>
          <w:p w14:paraId="5B8F67E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• Menganalisis kedudukan wilayah negara sebagai bagian dari kedaulatan</w:t>
            </w:r>
          </w:p>
          <w:p w14:paraId="2792422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dasar hukum perlindungan wilayah negara</w:t>
            </w:r>
          </w:p>
        </w:tc>
        <w:tc>
          <w:tcPr>
            <w:tcW w:w="1950" w:type="dxa"/>
            <w:vAlign w:val="center"/>
            <w:hideMark/>
          </w:tcPr>
          <w:p w14:paraId="3100398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Kedudukan dan perlindungan wilayah negara</w:t>
            </w:r>
          </w:p>
        </w:tc>
        <w:tc>
          <w:tcPr>
            <w:tcW w:w="2310" w:type="dxa"/>
            <w:vAlign w:val="center"/>
            <w:hideMark/>
          </w:tcPr>
          <w:p w14:paraId="70AB600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 xml:space="preserve">Menentukan dasar hukum yang mendukung pembangunan pos pengamanan perbatasan sebagai </w:t>
            </w: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bentuk perlindungan kedaulatan</w:t>
            </w:r>
          </w:p>
        </w:tc>
        <w:tc>
          <w:tcPr>
            <w:tcW w:w="846" w:type="dxa"/>
            <w:vAlign w:val="center"/>
            <w:hideMark/>
          </w:tcPr>
          <w:p w14:paraId="798F0B8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lastRenderedPageBreak/>
              <w:t>3</w:t>
            </w:r>
          </w:p>
        </w:tc>
        <w:tc>
          <w:tcPr>
            <w:tcW w:w="1385" w:type="dxa"/>
            <w:vAlign w:val="center"/>
            <w:hideMark/>
          </w:tcPr>
          <w:p w14:paraId="7FB971E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6997FB86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29BA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908" w:type="dxa"/>
            <w:vAlign w:val="center"/>
            <w:hideMark/>
          </w:tcPr>
          <w:p w14:paraId="436A226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59B6568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Membedakan tugas dan fungsi TNI dan Polri berdasarkan peraturan perundang-undangan</w:t>
            </w:r>
          </w:p>
          <w:p w14:paraId="4322711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pembagian peran dalam keamanan negara</w:t>
            </w:r>
          </w:p>
        </w:tc>
        <w:tc>
          <w:tcPr>
            <w:tcW w:w="1950" w:type="dxa"/>
            <w:vAlign w:val="center"/>
            <w:hideMark/>
          </w:tcPr>
          <w:p w14:paraId="1B58E5A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Pembagian tugas TNI dan Polri (UU No. 2 Tahun 2002, UU No. 34 Tahun 2004)</w:t>
            </w:r>
          </w:p>
        </w:tc>
        <w:tc>
          <w:tcPr>
            <w:tcW w:w="2310" w:type="dxa"/>
            <w:vAlign w:val="center"/>
            <w:hideMark/>
          </w:tcPr>
          <w:p w14:paraId="3C6F2C4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pembagian tugas yang benar antara TNI dan Polri sesuai ketentuan hukum yang berlaku</w:t>
            </w:r>
          </w:p>
        </w:tc>
        <w:tc>
          <w:tcPr>
            <w:tcW w:w="846" w:type="dxa"/>
            <w:vAlign w:val="center"/>
            <w:hideMark/>
          </w:tcPr>
          <w:p w14:paraId="1001ABB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85" w:type="dxa"/>
            <w:vAlign w:val="center"/>
            <w:hideMark/>
          </w:tcPr>
          <w:p w14:paraId="2B25F0E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9CCB3AD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93E9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908" w:type="dxa"/>
            <w:vAlign w:val="center"/>
            <w:hideMark/>
          </w:tcPr>
          <w:p w14:paraId="4001EFF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255F551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prinsip-prinsip penyelenggaraan pertahanan dan keamanan negara</w:t>
            </w:r>
          </w:p>
          <w:p w14:paraId="554FE09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penerapan prinsip dalam kehidupan nyata</w:t>
            </w:r>
          </w:p>
        </w:tc>
        <w:tc>
          <w:tcPr>
            <w:tcW w:w="1950" w:type="dxa"/>
            <w:vAlign w:val="center"/>
            <w:hideMark/>
          </w:tcPr>
          <w:p w14:paraId="7468ED0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pertahanan dan keamanan: semesta, terpadu, berkelanjutan</w:t>
            </w:r>
          </w:p>
        </w:tc>
        <w:tc>
          <w:tcPr>
            <w:tcW w:w="2310" w:type="dxa"/>
            <w:vAlign w:val="center"/>
            <w:hideMark/>
          </w:tcPr>
          <w:p w14:paraId="785936D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prinsip sistem pertahanan yang tercermin dari kerja sama TNI, Polri, dan masyarakat saat bencana alam</w:t>
            </w:r>
          </w:p>
        </w:tc>
        <w:tc>
          <w:tcPr>
            <w:tcW w:w="846" w:type="dxa"/>
            <w:vAlign w:val="center"/>
            <w:hideMark/>
          </w:tcPr>
          <w:p w14:paraId="119AFE6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85" w:type="dxa"/>
            <w:vAlign w:val="center"/>
            <w:hideMark/>
          </w:tcPr>
          <w:p w14:paraId="021F675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28D26E8B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5AE5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908" w:type="dxa"/>
            <w:vAlign w:val="center"/>
            <w:hideMark/>
          </w:tcPr>
          <w:p w14:paraId="13CF37A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0F97321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komponen-komponen kekuatan pertahanan negara</w:t>
            </w:r>
          </w:p>
          <w:p w14:paraId="3668FA7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Menganalisis fungsi masing-masing komponen pertahanan</w:t>
            </w:r>
          </w:p>
        </w:tc>
        <w:tc>
          <w:tcPr>
            <w:tcW w:w="1950" w:type="dxa"/>
            <w:vAlign w:val="center"/>
            <w:hideMark/>
          </w:tcPr>
          <w:p w14:paraId="745E635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Komponen pertahanan negara: Utama, Cadangan, Pendukung</w:t>
            </w:r>
          </w:p>
        </w:tc>
        <w:tc>
          <w:tcPr>
            <w:tcW w:w="2310" w:type="dxa"/>
            <w:vAlign w:val="center"/>
            <w:hideMark/>
          </w:tcPr>
          <w:p w14:paraId="64165AA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Menjelaskan alasan perlunya Komponen Cadangan dan Pendukung meski dalam keadaan damai</w:t>
            </w:r>
          </w:p>
        </w:tc>
        <w:tc>
          <w:tcPr>
            <w:tcW w:w="846" w:type="dxa"/>
            <w:vAlign w:val="center"/>
            <w:hideMark/>
          </w:tcPr>
          <w:p w14:paraId="48A05BF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385" w:type="dxa"/>
            <w:vAlign w:val="center"/>
            <w:hideMark/>
          </w:tcPr>
          <w:p w14:paraId="4AF4B50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7A61D746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7948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908" w:type="dxa"/>
            <w:vAlign w:val="center"/>
            <w:hideMark/>
          </w:tcPr>
          <w:p w14:paraId="6E39C43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3928CB7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makna tanda batas wilayah sebagai lambang kedaulatan</w:t>
            </w:r>
          </w:p>
          <w:p w14:paraId="6D1286A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Menentukan sikap warga negara terhadap batas wilayah negara</w:t>
            </w:r>
          </w:p>
        </w:tc>
        <w:tc>
          <w:tcPr>
            <w:tcW w:w="1950" w:type="dxa"/>
            <w:vAlign w:val="center"/>
            <w:hideMark/>
          </w:tcPr>
          <w:p w14:paraId="7AC44FC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Pengelolaan dan pemeliharaan batas wilayah negara</w:t>
            </w:r>
          </w:p>
        </w:tc>
        <w:tc>
          <w:tcPr>
            <w:tcW w:w="2310" w:type="dxa"/>
            <w:vAlign w:val="center"/>
            <w:hideMark/>
          </w:tcPr>
          <w:p w14:paraId="5835EF4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tindakan yang tepat dari warga negara terkait kerusakan atau hilangnya tanda batas negara</w:t>
            </w:r>
          </w:p>
        </w:tc>
        <w:tc>
          <w:tcPr>
            <w:tcW w:w="846" w:type="dxa"/>
            <w:vAlign w:val="center"/>
            <w:hideMark/>
          </w:tcPr>
          <w:p w14:paraId="2829F44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385" w:type="dxa"/>
            <w:vAlign w:val="center"/>
            <w:hideMark/>
          </w:tcPr>
          <w:p w14:paraId="6C8D0E1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0BB5B068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8C99A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908" w:type="dxa"/>
            <w:vAlign w:val="center"/>
            <w:hideMark/>
          </w:tcPr>
          <w:p w14:paraId="2AF08EC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69A2A86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tanggung jawab bersama dalam penanganan ancaman keamanan</w:t>
            </w:r>
          </w:p>
          <w:p w14:paraId="2023937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bentuk ancaman terhadap keamanan negara</w:t>
            </w:r>
          </w:p>
        </w:tc>
        <w:tc>
          <w:tcPr>
            <w:tcW w:w="1950" w:type="dxa"/>
            <w:vAlign w:val="center"/>
            <w:hideMark/>
          </w:tcPr>
          <w:p w14:paraId="0FDE305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Tanggung jawab penanganan ancaman keamanan negara</w:t>
            </w:r>
          </w:p>
        </w:tc>
        <w:tc>
          <w:tcPr>
            <w:tcW w:w="2310" w:type="dxa"/>
            <w:vAlign w:val="center"/>
            <w:hideMark/>
          </w:tcPr>
          <w:p w14:paraId="59F0BB0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pihak yang bertanggung jawab menangani ancaman keamanan berupa penyelundupan barang terlarang</w:t>
            </w:r>
          </w:p>
        </w:tc>
        <w:tc>
          <w:tcPr>
            <w:tcW w:w="846" w:type="dxa"/>
            <w:vAlign w:val="center"/>
            <w:hideMark/>
          </w:tcPr>
          <w:p w14:paraId="0344552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1385" w:type="dxa"/>
            <w:vAlign w:val="center"/>
            <w:hideMark/>
          </w:tcPr>
          <w:p w14:paraId="6F82E5C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A9FCEEE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3D374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908" w:type="dxa"/>
            <w:vAlign w:val="center"/>
            <w:hideMark/>
          </w:tcPr>
          <w:p w14:paraId="4B7FAE0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7C437A8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makna sistem pertahanan dan keamanan rakyat semesta</w:t>
            </w:r>
          </w:p>
          <w:p w14:paraId="43C0C49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makna dengan amanat konstitusi</w:t>
            </w:r>
          </w:p>
        </w:tc>
        <w:tc>
          <w:tcPr>
            <w:tcW w:w="1950" w:type="dxa"/>
            <w:vAlign w:val="center"/>
            <w:hideMark/>
          </w:tcPr>
          <w:p w14:paraId="5543BC2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 sistem pertahanan rakyat semesta dalam UUD 1945</w:t>
            </w:r>
          </w:p>
        </w:tc>
        <w:tc>
          <w:tcPr>
            <w:tcW w:w="2310" w:type="dxa"/>
            <w:vAlign w:val="center"/>
            <w:hideMark/>
          </w:tcPr>
          <w:p w14:paraId="2295634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 makna utama ketentuan pertahanan dan keamanan sebagai sistem rakyat semesta</w:t>
            </w:r>
          </w:p>
        </w:tc>
        <w:tc>
          <w:tcPr>
            <w:tcW w:w="846" w:type="dxa"/>
            <w:vAlign w:val="center"/>
            <w:hideMark/>
          </w:tcPr>
          <w:p w14:paraId="580E8F7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385" w:type="dxa"/>
            <w:vAlign w:val="center"/>
            <w:hideMark/>
          </w:tcPr>
          <w:p w14:paraId="41A24E3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53EB23CC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23B5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908" w:type="dxa"/>
            <w:vAlign w:val="center"/>
            <w:hideMark/>
          </w:tcPr>
          <w:p w14:paraId="2F3BE30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  <w:p w14:paraId="2782777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532EC35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prinsip penyelesaian sengketa wilayah</w:t>
            </w:r>
          </w:p>
          <w:p w14:paraId="44098F2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dengan prinsip politik luar negeri Indonesia</w:t>
            </w:r>
          </w:p>
        </w:tc>
        <w:tc>
          <w:tcPr>
            <w:tcW w:w="1950" w:type="dxa"/>
            <w:vAlign w:val="center"/>
            <w:hideMark/>
          </w:tcPr>
          <w:p w14:paraId="3DC629E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penyelesaian sengketa wilayah dan batas negara</w:t>
            </w:r>
          </w:p>
        </w:tc>
        <w:tc>
          <w:tcPr>
            <w:tcW w:w="2310" w:type="dxa"/>
            <w:vAlign w:val="center"/>
            <w:hideMark/>
          </w:tcPr>
          <w:p w14:paraId="764369F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prinsip penyelesaian sengketa wilayah yang sesuai dengan konstitusi dan hukum internasional</w:t>
            </w:r>
          </w:p>
        </w:tc>
        <w:tc>
          <w:tcPr>
            <w:tcW w:w="846" w:type="dxa"/>
            <w:vAlign w:val="center"/>
            <w:hideMark/>
          </w:tcPr>
          <w:p w14:paraId="13455F7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1385" w:type="dxa"/>
            <w:vAlign w:val="center"/>
            <w:hideMark/>
          </w:tcPr>
          <w:p w14:paraId="676CCC6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56B22E0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C93DC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908" w:type="dxa"/>
            <w:vAlign w:val="center"/>
            <w:hideMark/>
          </w:tcPr>
          <w:p w14:paraId="0953A7A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6953798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tujuan pendidikan dan kesadaran bela negara</w:t>
            </w:r>
          </w:p>
          <w:p w14:paraId="4269EAF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isi UU No. 20 Tahun 2009 tentang Bela Negara</w:t>
            </w:r>
          </w:p>
        </w:tc>
        <w:tc>
          <w:tcPr>
            <w:tcW w:w="1950" w:type="dxa"/>
            <w:vAlign w:val="center"/>
            <w:hideMark/>
          </w:tcPr>
          <w:p w14:paraId="7466CA2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Tujuan dan makna bela negara</w:t>
            </w:r>
          </w:p>
        </w:tc>
        <w:tc>
          <w:tcPr>
            <w:tcW w:w="2310" w:type="dxa"/>
            <w:vAlign w:val="center"/>
            <w:hideMark/>
          </w:tcPr>
          <w:p w14:paraId="2667547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tujuan utama kebijakan peningkatan kesadaran bela negara di kalangan pelajar</w:t>
            </w:r>
          </w:p>
        </w:tc>
        <w:tc>
          <w:tcPr>
            <w:tcW w:w="846" w:type="dxa"/>
            <w:vAlign w:val="center"/>
            <w:hideMark/>
          </w:tcPr>
          <w:p w14:paraId="6520994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1385" w:type="dxa"/>
            <w:vAlign w:val="center"/>
            <w:hideMark/>
          </w:tcPr>
          <w:p w14:paraId="2EA4DAD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73E14FBB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59F8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908" w:type="dxa"/>
            <w:vAlign w:val="center"/>
            <w:hideMark/>
          </w:tcPr>
          <w:p w14:paraId="1065C1B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2AC4F12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Menentukan sikap warga negara terhadap kegiatan pertahanan negara</w:t>
            </w:r>
          </w:p>
          <w:p w14:paraId="6063578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hubungan harmonis warga negara dan aparat keamanan</w:t>
            </w:r>
          </w:p>
        </w:tc>
        <w:tc>
          <w:tcPr>
            <w:tcW w:w="1950" w:type="dxa"/>
            <w:vAlign w:val="center"/>
            <w:hideMark/>
          </w:tcPr>
          <w:p w14:paraId="5E22B0E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Sikap warga negara terhadap penyelenggaraan pertahanan negara</w:t>
            </w:r>
          </w:p>
        </w:tc>
        <w:tc>
          <w:tcPr>
            <w:tcW w:w="2310" w:type="dxa"/>
            <w:vAlign w:val="center"/>
            <w:hideMark/>
          </w:tcPr>
          <w:p w14:paraId="73E8C72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sikap yang tepat warga negara terkait kegiatan latihan militer di lingkungan sekitar</w:t>
            </w:r>
          </w:p>
        </w:tc>
        <w:tc>
          <w:tcPr>
            <w:tcW w:w="846" w:type="dxa"/>
            <w:vAlign w:val="center"/>
            <w:hideMark/>
          </w:tcPr>
          <w:p w14:paraId="442E444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385" w:type="dxa"/>
            <w:vAlign w:val="center"/>
            <w:hideMark/>
          </w:tcPr>
          <w:p w14:paraId="3DFED29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0F18EA7A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C9C3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908" w:type="dxa"/>
            <w:vAlign w:val="center"/>
            <w:hideMark/>
          </w:tcPr>
          <w:p w14:paraId="4FC1B76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55A4F66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pentingnya alokasi dana pertahanan negara</w:t>
            </w:r>
          </w:p>
          <w:p w14:paraId="348EACE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fungsi pertahanan dalam keadaan damai</w:t>
            </w:r>
          </w:p>
        </w:tc>
        <w:tc>
          <w:tcPr>
            <w:tcW w:w="1950" w:type="dxa"/>
            <w:vAlign w:val="center"/>
            <w:hideMark/>
          </w:tcPr>
          <w:p w14:paraId="608C1D0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Pentingnya pembiayaan pertahanan negara</w:t>
            </w:r>
          </w:p>
        </w:tc>
        <w:tc>
          <w:tcPr>
            <w:tcW w:w="2310" w:type="dxa"/>
            <w:vAlign w:val="center"/>
            <w:hideMark/>
          </w:tcPr>
          <w:p w14:paraId="7A4303E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alasan ketidaktepatan pendapat pengalihan dana pertahanan untuk ekonomi saat damai</w:t>
            </w:r>
          </w:p>
        </w:tc>
        <w:tc>
          <w:tcPr>
            <w:tcW w:w="846" w:type="dxa"/>
            <w:vAlign w:val="center"/>
            <w:hideMark/>
          </w:tcPr>
          <w:p w14:paraId="77F913F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1385" w:type="dxa"/>
            <w:vAlign w:val="center"/>
            <w:hideMark/>
          </w:tcPr>
          <w:p w14:paraId="297F2E1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71585082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E7F8E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908" w:type="dxa"/>
            <w:vAlign w:val="center"/>
            <w:hideMark/>
          </w:tcPr>
          <w:p w14:paraId="6345753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7AAD8B2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prinsip keseimbangan dalam penyelenggaraan pertahanan negara</w:t>
            </w:r>
          </w:p>
          <w:p w14:paraId="6EC0336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pertahanan dengan pembangunan nasional</w:t>
            </w:r>
          </w:p>
        </w:tc>
        <w:tc>
          <w:tcPr>
            <w:tcW w:w="1950" w:type="dxa"/>
            <w:vAlign w:val="center"/>
            <w:hideMark/>
          </w:tcPr>
          <w:p w14:paraId="5E80E75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keseimbangan kekuatan pertahanan dan pembangunan</w:t>
            </w:r>
          </w:p>
        </w:tc>
        <w:tc>
          <w:tcPr>
            <w:tcW w:w="2310" w:type="dxa"/>
            <w:vAlign w:val="center"/>
            <w:hideMark/>
          </w:tcPr>
          <w:p w14:paraId="12379DE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 makna prinsip keseimbangan antara kekuatan pertahanan dan kebutuhan pembangunan nasional</w:t>
            </w:r>
          </w:p>
        </w:tc>
        <w:tc>
          <w:tcPr>
            <w:tcW w:w="846" w:type="dxa"/>
            <w:vAlign w:val="center"/>
            <w:hideMark/>
          </w:tcPr>
          <w:p w14:paraId="7AB110E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1385" w:type="dxa"/>
            <w:vAlign w:val="center"/>
            <w:hideMark/>
          </w:tcPr>
          <w:p w14:paraId="75E1C53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11A095E8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15709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908" w:type="dxa"/>
            <w:vAlign w:val="center"/>
            <w:hideMark/>
          </w:tcPr>
          <w:p w14:paraId="258DBB0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494C074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berbagai bentuk ancaman negara (militer dan non-militer)</w:t>
            </w:r>
          </w:p>
          <w:p w14:paraId="04BF260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tanggung jawab penanganan ancaman non-militer</w:t>
            </w:r>
          </w:p>
        </w:tc>
        <w:tc>
          <w:tcPr>
            <w:tcW w:w="1950" w:type="dxa"/>
            <w:vAlign w:val="center"/>
            <w:hideMark/>
          </w:tcPr>
          <w:p w14:paraId="3423879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Ancaman terhadap negara: ideologi, politik, sosial budaya</w:t>
            </w:r>
          </w:p>
        </w:tc>
        <w:tc>
          <w:tcPr>
            <w:tcW w:w="2310" w:type="dxa"/>
            <w:vAlign w:val="center"/>
            <w:hideMark/>
          </w:tcPr>
          <w:p w14:paraId="521618B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tanggung jawab penanganan ancaman berupa penyebaran berita bohong yang memecah belah bangsa</w:t>
            </w:r>
          </w:p>
        </w:tc>
        <w:tc>
          <w:tcPr>
            <w:tcW w:w="846" w:type="dxa"/>
            <w:vAlign w:val="center"/>
            <w:hideMark/>
          </w:tcPr>
          <w:p w14:paraId="34BE919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385" w:type="dxa"/>
            <w:vAlign w:val="center"/>
            <w:hideMark/>
          </w:tcPr>
          <w:p w14:paraId="0DE47D1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13DFAD8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3ACF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908" w:type="dxa"/>
            <w:vAlign w:val="center"/>
            <w:hideMark/>
          </w:tcPr>
          <w:p w14:paraId="1A30393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471065A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fungsi dan tugas TNI menurut UU No. 34 Tahun 2004</w:t>
            </w:r>
          </w:p>
          <w:p w14:paraId="5B195E2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Membedakan operasi militer perang dan selain perang</w:t>
            </w:r>
          </w:p>
        </w:tc>
        <w:tc>
          <w:tcPr>
            <w:tcW w:w="1950" w:type="dxa"/>
            <w:vAlign w:val="center"/>
            <w:hideMark/>
          </w:tcPr>
          <w:p w14:paraId="773D38B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Fungsi dan tugas TNI</w:t>
            </w:r>
          </w:p>
        </w:tc>
        <w:tc>
          <w:tcPr>
            <w:tcW w:w="2310" w:type="dxa"/>
            <w:vAlign w:val="center"/>
            <w:hideMark/>
          </w:tcPr>
          <w:p w14:paraId="02B5695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kategori tugas TNI saat membantu penanganan bencana alam dan pemulihan wilayah</w:t>
            </w:r>
          </w:p>
        </w:tc>
        <w:tc>
          <w:tcPr>
            <w:tcW w:w="846" w:type="dxa"/>
            <w:vAlign w:val="center"/>
            <w:hideMark/>
          </w:tcPr>
          <w:p w14:paraId="04973CE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16</w:t>
            </w:r>
          </w:p>
        </w:tc>
        <w:tc>
          <w:tcPr>
            <w:tcW w:w="1385" w:type="dxa"/>
            <w:vAlign w:val="center"/>
            <w:hideMark/>
          </w:tcPr>
          <w:p w14:paraId="3907F49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58F76977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CE00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908" w:type="dxa"/>
            <w:vAlign w:val="center"/>
            <w:hideMark/>
          </w:tcPr>
          <w:p w14:paraId="6BBC134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293DB90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hak dan kewajiban warga negara dalam pertahanan negara (UUD 1945 Pasal 27 ayat 3)</w:t>
            </w:r>
          </w:p>
          <w:p w14:paraId="3FF0412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bentuk partisipasi sesuai peran</w:t>
            </w:r>
          </w:p>
        </w:tc>
        <w:tc>
          <w:tcPr>
            <w:tcW w:w="1950" w:type="dxa"/>
            <w:vAlign w:val="center"/>
            <w:hideMark/>
          </w:tcPr>
          <w:p w14:paraId="7F000F1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Bentuk partisipasi warga negara dalam bela negara</w:t>
            </w:r>
          </w:p>
        </w:tc>
        <w:tc>
          <w:tcPr>
            <w:tcW w:w="2310" w:type="dxa"/>
            <w:vAlign w:val="center"/>
            <w:hideMark/>
          </w:tcPr>
          <w:p w14:paraId="404FDFB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bentuk partisipasi bela negara yang tepat dapat dilakukan oleh siswa SMK</w:t>
            </w:r>
          </w:p>
        </w:tc>
        <w:tc>
          <w:tcPr>
            <w:tcW w:w="846" w:type="dxa"/>
            <w:vAlign w:val="center"/>
            <w:hideMark/>
          </w:tcPr>
          <w:p w14:paraId="53463AC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17</w:t>
            </w:r>
          </w:p>
        </w:tc>
        <w:tc>
          <w:tcPr>
            <w:tcW w:w="1385" w:type="dxa"/>
            <w:vAlign w:val="center"/>
            <w:hideMark/>
          </w:tcPr>
          <w:p w14:paraId="4849F98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229B42A8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5F2D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908" w:type="dxa"/>
            <w:vAlign w:val="center"/>
            <w:hideMark/>
          </w:tcPr>
          <w:p w14:paraId="6192F30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5D835A1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tujuan keikutsertaan Indonesia dalam organisasi internasional</w:t>
            </w:r>
          </w:p>
          <w:p w14:paraId="1323334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peran Indonesia di ASEAN</w:t>
            </w:r>
          </w:p>
        </w:tc>
        <w:tc>
          <w:tcPr>
            <w:tcW w:w="1950" w:type="dxa"/>
            <w:vAlign w:val="center"/>
            <w:hideMark/>
          </w:tcPr>
          <w:p w14:paraId="4873740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Tujuan politik luar negeri Indonesia di organisasi kawasan</w:t>
            </w:r>
          </w:p>
        </w:tc>
        <w:tc>
          <w:tcPr>
            <w:tcW w:w="2310" w:type="dxa"/>
            <w:vAlign w:val="center"/>
            <w:hideMark/>
          </w:tcPr>
          <w:p w14:paraId="1037EC3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tujuan utama keikutsertaan Indonesia dalam ASEAN dan kerja sama kawasan</w:t>
            </w:r>
          </w:p>
        </w:tc>
        <w:tc>
          <w:tcPr>
            <w:tcW w:w="846" w:type="dxa"/>
            <w:vAlign w:val="center"/>
            <w:hideMark/>
          </w:tcPr>
          <w:p w14:paraId="4C6DDD7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18</w:t>
            </w:r>
          </w:p>
        </w:tc>
        <w:tc>
          <w:tcPr>
            <w:tcW w:w="1385" w:type="dxa"/>
            <w:vAlign w:val="center"/>
            <w:hideMark/>
          </w:tcPr>
          <w:p w14:paraId="2DD6C04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148037A1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8D8D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908" w:type="dxa"/>
            <w:vAlign w:val="center"/>
            <w:hideMark/>
          </w:tcPr>
          <w:p w14:paraId="208441B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0CDAFD5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prinsip dasar politik luar negeri bebas aktif</w:t>
            </w:r>
          </w:p>
          <w:p w14:paraId="48362BA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penerapan prinsip dalam hubungan internasional</w:t>
            </w:r>
          </w:p>
        </w:tc>
        <w:tc>
          <w:tcPr>
            <w:tcW w:w="1950" w:type="dxa"/>
            <w:vAlign w:val="center"/>
            <w:hideMark/>
          </w:tcPr>
          <w:p w14:paraId="61367EB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Prinsip dasar politik luar negeri Indonesia</w:t>
            </w:r>
          </w:p>
        </w:tc>
        <w:tc>
          <w:tcPr>
            <w:tcW w:w="2310" w:type="dxa"/>
            <w:vAlign w:val="center"/>
            <w:hideMark/>
          </w:tcPr>
          <w:p w14:paraId="02A7F76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sikap yang sesuai dengan prinsip bebas aktif dalam forum PBB</w:t>
            </w:r>
          </w:p>
        </w:tc>
        <w:tc>
          <w:tcPr>
            <w:tcW w:w="846" w:type="dxa"/>
            <w:vAlign w:val="center"/>
            <w:hideMark/>
          </w:tcPr>
          <w:p w14:paraId="00CB7B8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19</w:t>
            </w:r>
          </w:p>
        </w:tc>
        <w:tc>
          <w:tcPr>
            <w:tcW w:w="1385" w:type="dxa"/>
            <w:vAlign w:val="center"/>
            <w:hideMark/>
          </w:tcPr>
          <w:p w14:paraId="194F5BC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4FE6F646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2E28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908" w:type="dxa"/>
            <w:vAlign w:val="center"/>
            <w:hideMark/>
          </w:tcPr>
          <w:p w14:paraId="3C1831A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0736C2C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sikap Indonesia dalam kerja sama kemanusiaan</w:t>
            </w:r>
          </w:p>
          <w:p w14:paraId="5ADBEF5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nilai-nilai yang dianut dalam hubungan antarbangsa</w:t>
            </w:r>
          </w:p>
        </w:tc>
        <w:tc>
          <w:tcPr>
            <w:tcW w:w="1950" w:type="dxa"/>
            <w:vAlign w:val="center"/>
            <w:hideMark/>
          </w:tcPr>
          <w:p w14:paraId="4278BCC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Nilai dasar hubungan antarbangsa Indonesia</w:t>
            </w:r>
          </w:p>
        </w:tc>
        <w:tc>
          <w:tcPr>
            <w:tcW w:w="2310" w:type="dxa"/>
            <w:vAlign w:val="center"/>
            <w:hideMark/>
          </w:tcPr>
          <w:p w14:paraId="2CEF340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makna bantuan kemanusiaan Indonesia sebagai bentuk sikap mengutamakan nilai kemanusiaan</w:t>
            </w:r>
          </w:p>
        </w:tc>
        <w:tc>
          <w:tcPr>
            <w:tcW w:w="846" w:type="dxa"/>
            <w:vAlign w:val="center"/>
            <w:hideMark/>
          </w:tcPr>
          <w:p w14:paraId="6FAABAB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20</w:t>
            </w:r>
          </w:p>
        </w:tc>
        <w:tc>
          <w:tcPr>
            <w:tcW w:w="1385" w:type="dxa"/>
            <w:vAlign w:val="center"/>
            <w:hideMark/>
          </w:tcPr>
          <w:p w14:paraId="03C8F83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1085F11A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2C04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908" w:type="dxa"/>
            <w:vAlign w:val="center"/>
            <w:hideMark/>
          </w:tcPr>
          <w:p w14:paraId="351776B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60329EF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dasar hukum dan sejarah politik luar negeri bebas aktif</w:t>
            </w:r>
          </w:p>
          <w:p w14:paraId="1109BBC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dengan Gerakan Non-Blok</w:t>
            </w:r>
          </w:p>
        </w:tc>
        <w:tc>
          <w:tcPr>
            <w:tcW w:w="1950" w:type="dxa"/>
            <w:vAlign w:val="center"/>
            <w:hideMark/>
          </w:tcPr>
          <w:p w14:paraId="3D74BA4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Dasar hukum politik luar negeri bebas aktif</w:t>
            </w:r>
          </w:p>
        </w:tc>
        <w:tc>
          <w:tcPr>
            <w:tcW w:w="2310" w:type="dxa"/>
            <w:vAlign w:val="center"/>
            <w:hideMark/>
          </w:tcPr>
          <w:p w14:paraId="421ADD2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dasar keputusan Indonesia tidak bergabung dengan blok militer tertentu</w:t>
            </w:r>
          </w:p>
        </w:tc>
        <w:tc>
          <w:tcPr>
            <w:tcW w:w="846" w:type="dxa"/>
            <w:vAlign w:val="center"/>
            <w:hideMark/>
          </w:tcPr>
          <w:p w14:paraId="1BA222B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21</w:t>
            </w:r>
          </w:p>
        </w:tc>
        <w:tc>
          <w:tcPr>
            <w:tcW w:w="1385" w:type="dxa"/>
            <w:vAlign w:val="center"/>
            <w:hideMark/>
          </w:tcPr>
          <w:p w14:paraId="3619A2C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73AC55AF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7F394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908" w:type="dxa"/>
            <w:vAlign w:val="center"/>
            <w:hideMark/>
          </w:tcPr>
          <w:p w14:paraId="14C43F0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47B346F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peran Indonesia dalam perjanjian internasional</w:t>
            </w:r>
          </w:p>
          <w:p w14:paraId="43B62D8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Mengidentifikasi isu global yang memerlukan kerja sama</w:t>
            </w:r>
          </w:p>
        </w:tc>
        <w:tc>
          <w:tcPr>
            <w:tcW w:w="1950" w:type="dxa"/>
            <w:vAlign w:val="center"/>
            <w:hideMark/>
          </w:tcPr>
          <w:p w14:paraId="3EFD459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Isu global dan kerja sama internasional</w:t>
            </w:r>
          </w:p>
        </w:tc>
        <w:tc>
          <w:tcPr>
            <w:tcW w:w="2310" w:type="dxa"/>
            <w:vAlign w:val="center"/>
            <w:hideMark/>
          </w:tcPr>
          <w:p w14:paraId="1562CE5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makna penandatanganan perjanjian lingkungan hidup sebagai bentuk kesadaran masalah lintas batas</w:t>
            </w:r>
          </w:p>
        </w:tc>
        <w:tc>
          <w:tcPr>
            <w:tcW w:w="846" w:type="dxa"/>
            <w:vAlign w:val="center"/>
            <w:hideMark/>
          </w:tcPr>
          <w:p w14:paraId="0A93242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22</w:t>
            </w:r>
          </w:p>
        </w:tc>
        <w:tc>
          <w:tcPr>
            <w:tcW w:w="1385" w:type="dxa"/>
            <w:vAlign w:val="center"/>
            <w:hideMark/>
          </w:tcPr>
          <w:p w14:paraId="49DE63E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2E5186CE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600B9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908" w:type="dxa"/>
            <w:vAlign w:val="center"/>
            <w:hideMark/>
          </w:tcPr>
          <w:p w14:paraId="40A8903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580" w:type="dxa"/>
            <w:vAlign w:val="center"/>
            <w:hideMark/>
          </w:tcPr>
          <w:p w14:paraId="1DB1865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Menganalisis keseimbangan kepentingan nasional dan internasional</w:t>
            </w:r>
          </w:p>
          <w:p w14:paraId="3E7AA05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prinsip kerja sama yang saling menguntungkan</w:t>
            </w:r>
          </w:p>
        </w:tc>
        <w:tc>
          <w:tcPr>
            <w:tcW w:w="1950" w:type="dxa"/>
            <w:vAlign w:val="center"/>
            <w:hideMark/>
          </w:tcPr>
          <w:p w14:paraId="0165744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kerja sama internasional</w:t>
            </w:r>
          </w:p>
        </w:tc>
        <w:tc>
          <w:tcPr>
            <w:tcW w:w="2310" w:type="dxa"/>
            <w:vAlign w:val="center"/>
            <w:hideMark/>
          </w:tcPr>
          <w:p w14:paraId="2C29D53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 prinsip kerja sama perdagangan internasional yang tetap menjaga kepentingan nasional</w:t>
            </w:r>
          </w:p>
        </w:tc>
        <w:tc>
          <w:tcPr>
            <w:tcW w:w="846" w:type="dxa"/>
            <w:vAlign w:val="center"/>
            <w:hideMark/>
          </w:tcPr>
          <w:p w14:paraId="5BE5F65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23</w:t>
            </w:r>
          </w:p>
        </w:tc>
        <w:tc>
          <w:tcPr>
            <w:tcW w:w="1385" w:type="dxa"/>
            <w:vAlign w:val="center"/>
            <w:hideMark/>
          </w:tcPr>
          <w:p w14:paraId="2027B4D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5F6795B7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D597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908" w:type="dxa"/>
            <w:vAlign w:val="center"/>
            <w:hideMark/>
          </w:tcPr>
          <w:p w14:paraId="7D4EE34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567216F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Menerapkan ketentuan hukum dalam kasus nyata di perbatasan</w:t>
            </w:r>
          </w:p>
          <w:p w14:paraId="71E7415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Membedakan hak dan kewajiban warga dengan tugas aparat</w:t>
            </w:r>
          </w:p>
        </w:tc>
        <w:tc>
          <w:tcPr>
            <w:tcW w:w="1950" w:type="dxa"/>
            <w:vAlign w:val="center"/>
            <w:hideMark/>
          </w:tcPr>
          <w:p w14:paraId="4FC38BD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Hak, kewajiban warga dan tugas aparat di wilayah perbatasan</w:t>
            </w:r>
          </w:p>
        </w:tc>
        <w:tc>
          <w:tcPr>
            <w:tcW w:w="2310" w:type="dxa"/>
            <w:vAlign w:val="center"/>
            <w:hideMark/>
          </w:tcPr>
          <w:p w14:paraId="1BD9798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tindakan yang menjadi tanggung jawab aparat sekaligus hak/kewajiban warga saat ada orang asing masuk tanpa dokumen</w:t>
            </w:r>
          </w:p>
        </w:tc>
        <w:tc>
          <w:tcPr>
            <w:tcW w:w="846" w:type="dxa"/>
            <w:vAlign w:val="center"/>
            <w:hideMark/>
          </w:tcPr>
          <w:p w14:paraId="0117D42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24</w:t>
            </w:r>
          </w:p>
        </w:tc>
        <w:tc>
          <w:tcPr>
            <w:tcW w:w="1385" w:type="dxa"/>
            <w:vAlign w:val="center"/>
            <w:hideMark/>
          </w:tcPr>
          <w:p w14:paraId="0A32F18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12E8A13D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E7672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908" w:type="dxa"/>
            <w:vAlign w:val="center"/>
            <w:hideMark/>
          </w:tcPr>
          <w:p w14:paraId="7F6C56D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7A4B9D7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definisi dan makna pertahanan semesta secara lengkap</w:t>
            </w:r>
          </w:p>
          <w:p w14:paraId="41E4BCB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Meluruskan pemahaman keliru tentang pertahanan negara</w:t>
            </w:r>
          </w:p>
        </w:tc>
        <w:tc>
          <w:tcPr>
            <w:tcW w:w="1950" w:type="dxa"/>
            <w:vAlign w:val="center"/>
            <w:hideMark/>
          </w:tcPr>
          <w:p w14:paraId="7F28944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 sistem pertahanan semesta</w:t>
            </w:r>
          </w:p>
        </w:tc>
        <w:tc>
          <w:tcPr>
            <w:tcW w:w="2310" w:type="dxa"/>
            <w:vAlign w:val="center"/>
            <w:hideMark/>
          </w:tcPr>
          <w:p w14:paraId="52CCE21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Menjelaskan makna lengkap sistem pertahanan semesta sesuai UU No. 3 Tahun 2002 untuk meluruskan pemahaman keliru</w:t>
            </w:r>
          </w:p>
        </w:tc>
        <w:tc>
          <w:tcPr>
            <w:tcW w:w="846" w:type="dxa"/>
            <w:vAlign w:val="center"/>
            <w:hideMark/>
          </w:tcPr>
          <w:p w14:paraId="190ABA6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25</w:t>
            </w:r>
          </w:p>
        </w:tc>
        <w:tc>
          <w:tcPr>
            <w:tcW w:w="1385" w:type="dxa"/>
            <w:vAlign w:val="center"/>
            <w:hideMark/>
          </w:tcPr>
          <w:p w14:paraId="4B9E4C7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39E233DF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7E6E7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908" w:type="dxa"/>
            <w:vAlign w:val="center"/>
            <w:hideMark/>
          </w:tcPr>
          <w:p w14:paraId="6A61764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38030C2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Menguraikan prinsip utama pengembangan kekuatan pertahanan</w:t>
            </w:r>
          </w:p>
          <w:p w14:paraId="67F55C3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pertahanan dengan kesejahteraan rakyat</w:t>
            </w:r>
          </w:p>
        </w:tc>
        <w:tc>
          <w:tcPr>
            <w:tcW w:w="1950" w:type="dxa"/>
            <w:vAlign w:val="center"/>
            <w:hideMark/>
          </w:tcPr>
          <w:p w14:paraId="4ADF074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pengembangan kekuatan pertahanan nasional</w:t>
            </w:r>
          </w:p>
        </w:tc>
        <w:tc>
          <w:tcPr>
            <w:tcW w:w="2310" w:type="dxa"/>
            <w:vAlign w:val="center"/>
            <w:hideMark/>
          </w:tcPr>
          <w:p w14:paraId="692777E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prinsip utama yang harus dipegang pemerintah dalam pengembangan kekuatan pertahanan</w:t>
            </w:r>
          </w:p>
        </w:tc>
        <w:tc>
          <w:tcPr>
            <w:tcW w:w="846" w:type="dxa"/>
            <w:vAlign w:val="center"/>
            <w:hideMark/>
          </w:tcPr>
          <w:p w14:paraId="2A2FA07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26</w:t>
            </w:r>
          </w:p>
        </w:tc>
        <w:tc>
          <w:tcPr>
            <w:tcW w:w="1385" w:type="dxa"/>
            <w:vAlign w:val="center"/>
            <w:hideMark/>
          </w:tcPr>
          <w:p w14:paraId="002C2DB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6EF1F37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CD7E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908" w:type="dxa"/>
            <w:vAlign w:val="center"/>
            <w:hideMark/>
          </w:tcPr>
          <w:p w14:paraId="5A24156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35570C9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Menerapkan tugas pokok TNI dalam kasus pelanggaran wilayah laut</w:t>
            </w:r>
          </w:p>
          <w:p w14:paraId="678B628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Membedakan kewenangan TNI dengan instansi lain</w:t>
            </w:r>
          </w:p>
        </w:tc>
        <w:tc>
          <w:tcPr>
            <w:tcW w:w="1950" w:type="dxa"/>
            <w:vAlign w:val="center"/>
            <w:hideMark/>
          </w:tcPr>
          <w:p w14:paraId="694F0B0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Tugas pokok TNI Angkatan Laut</w:t>
            </w:r>
          </w:p>
        </w:tc>
        <w:tc>
          <w:tcPr>
            <w:tcW w:w="2310" w:type="dxa"/>
            <w:vAlign w:val="center"/>
            <w:hideMark/>
          </w:tcPr>
          <w:p w14:paraId="1866609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tugas pokok TNI dalam kasus pencurian ikan kapal asing di wilayah Indonesia</w:t>
            </w:r>
          </w:p>
        </w:tc>
        <w:tc>
          <w:tcPr>
            <w:tcW w:w="846" w:type="dxa"/>
            <w:vAlign w:val="center"/>
            <w:hideMark/>
          </w:tcPr>
          <w:p w14:paraId="2A95177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27</w:t>
            </w:r>
          </w:p>
        </w:tc>
        <w:tc>
          <w:tcPr>
            <w:tcW w:w="1385" w:type="dxa"/>
            <w:vAlign w:val="center"/>
            <w:hideMark/>
          </w:tcPr>
          <w:p w14:paraId="34B10A9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2B3D3B8E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D3FD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908" w:type="dxa"/>
            <w:vAlign w:val="center"/>
            <w:hideMark/>
          </w:tcPr>
          <w:p w14:paraId="2BD72A8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7886FD1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perbedaan mendasar tugas TNI dan Polri</w:t>
            </w:r>
          </w:p>
          <w:p w14:paraId="6DA948B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dengan aturan UU No. 2 Tahun 2002 dan UU No. 34 Tahun 2004</w:t>
            </w:r>
          </w:p>
        </w:tc>
        <w:tc>
          <w:tcPr>
            <w:tcW w:w="1950" w:type="dxa"/>
            <w:vAlign w:val="center"/>
            <w:hideMark/>
          </w:tcPr>
          <w:p w14:paraId="1257154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Perbedaan mendasar tugas TNI dan Polri</w:t>
            </w:r>
          </w:p>
        </w:tc>
        <w:tc>
          <w:tcPr>
            <w:tcW w:w="2310" w:type="dxa"/>
            <w:vAlign w:val="center"/>
            <w:hideMark/>
          </w:tcPr>
          <w:p w14:paraId="31D92B2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alasan ketidaktepatan pendapat pelibatan penuh Polri dalam operasi militer perang</w:t>
            </w:r>
          </w:p>
        </w:tc>
        <w:tc>
          <w:tcPr>
            <w:tcW w:w="846" w:type="dxa"/>
            <w:vAlign w:val="center"/>
            <w:hideMark/>
          </w:tcPr>
          <w:p w14:paraId="735A2F0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28</w:t>
            </w:r>
          </w:p>
        </w:tc>
        <w:tc>
          <w:tcPr>
            <w:tcW w:w="1385" w:type="dxa"/>
            <w:vAlign w:val="center"/>
            <w:hideMark/>
          </w:tcPr>
          <w:p w14:paraId="65CAAC3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530F4A2E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2894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908" w:type="dxa"/>
            <w:vAlign w:val="center"/>
            <w:hideMark/>
          </w:tcPr>
          <w:p w14:paraId="32FA638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4ACA1FD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Mengklasifikasikan peran warga negara ke dalam komponen pertahanan</w:t>
            </w:r>
          </w:p>
          <w:p w14:paraId="4734727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Menentukan posisi siswa dalam sistem pertahanan</w:t>
            </w:r>
          </w:p>
        </w:tc>
        <w:tc>
          <w:tcPr>
            <w:tcW w:w="1950" w:type="dxa"/>
            <w:vAlign w:val="center"/>
            <w:hideMark/>
          </w:tcPr>
          <w:p w14:paraId="421826A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Klasifikasi komponen pertahanan negara</w:t>
            </w:r>
          </w:p>
        </w:tc>
        <w:tc>
          <w:tcPr>
            <w:tcW w:w="2310" w:type="dxa"/>
            <w:vAlign w:val="center"/>
            <w:hideMark/>
          </w:tcPr>
          <w:p w14:paraId="338EE1C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Mengidentifikasi kategori komponen pertahanan yang sesuai dengan peran siswa SMK</w:t>
            </w:r>
          </w:p>
        </w:tc>
        <w:tc>
          <w:tcPr>
            <w:tcW w:w="846" w:type="dxa"/>
            <w:vAlign w:val="center"/>
            <w:hideMark/>
          </w:tcPr>
          <w:p w14:paraId="0B79643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29</w:t>
            </w:r>
          </w:p>
        </w:tc>
        <w:tc>
          <w:tcPr>
            <w:tcW w:w="1385" w:type="dxa"/>
            <w:vAlign w:val="center"/>
            <w:hideMark/>
          </w:tcPr>
          <w:p w14:paraId="4B067DA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540EB5D9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DB0B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908" w:type="dxa"/>
            <w:vAlign w:val="center"/>
            <w:hideMark/>
          </w:tcPr>
          <w:p w14:paraId="1891F6F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32BC0CF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Mengidentifikasi sumber hukum tertinggi kewajiban bela negara</w:t>
            </w:r>
          </w:p>
          <w:p w14:paraId="734A322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Menyebutkan pasal dalam UUD 1945 terkait</w:t>
            </w:r>
          </w:p>
        </w:tc>
        <w:tc>
          <w:tcPr>
            <w:tcW w:w="1950" w:type="dxa"/>
            <w:vAlign w:val="center"/>
            <w:hideMark/>
          </w:tcPr>
          <w:p w14:paraId="0072D48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Dasar konstitusional hak dan kewajiban bela negara</w:t>
            </w:r>
          </w:p>
        </w:tc>
        <w:tc>
          <w:tcPr>
            <w:tcW w:w="2310" w:type="dxa"/>
            <w:vAlign w:val="center"/>
            <w:hideMark/>
          </w:tcPr>
          <w:p w14:paraId="504F976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amanat langsung ketentuan bahwa setiap warga negara berhak dan wajib ikut serta dalam pertahanan</w:t>
            </w:r>
          </w:p>
        </w:tc>
        <w:tc>
          <w:tcPr>
            <w:tcW w:w="846" w:type="dxa"/>
            <w:vAlign w:val="center"/>
            <w:hideMark/>
          </w:tcPr>
          <w:p w14:paraId="1870474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30</w:t>
            </w:r>
          </w:p>
        </w:tc>
        <w:tc>
          <w:tcPr>
            <w:tcW w:w="1385" w:type="dxa"/>
            <w:vAlign w:val="center"/>
            <w:hideMark/>
          </w:tcPr>
          <w:p w14:paraId="266A38B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Pengetahuan</w:t>
            </w:r>
          </w:p>
        </w:tc>
      </w:tr>
      <w:tr w:rsidR="00DA523E" w:rsidRPr="00DA523E" w14:paraId="2FE11FFF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318D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908" w:type="dxa"/>
            <w:vAlign w:val="center"/>
            <w:hideMark/>
          </w:tcPr>
          <w:p w14:paraId="1BBD46E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4756C2D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dasar hukum keterlibatan masyarakat dalam keamanan</w:t>
            </w:r>
          </w:p>
          <w:p w14:paraId="667EB78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landasan hukum keamanan lingkungan</w:t>
            </w:r>
          </w:p>
        </w:tc>
        <w:tc>
          <w:tcPr>
            <w:tcW w:w="1950" w:type="dxa"/>
            <w:vAlign w:val="center"/>
            <w:hideMark/>
          </w:tcPr>
          <w:p w14:paraId="2652CF8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Dasar hukum peran serta masyarakat dalam keamanan</w:t>
            </w:r>
          </w:p>
        </w:tc>
        <w:tc>
          <w:tcPr>
            <w:tcW w:w="2310" w:type="dxa"/>
            <w:vAlign w:val="center"/>
            <w:hideMark/>
          </w:tcPr>
          <w:p w14:paraId="51F0CEC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Menentukan peraturan perundang-undangan yang menjadi dasar hukum pelibatan warga dalam keamanan lingkungan</w:t>
            </w:r>
          </w:p>
        </w:tc>
        <w:tc>
          <w:tcPr>
            <w:tcW w:w="846" w:type="dxa"/>
            <w:vAlign w:val="center"/>
            <w:hideMark/>
          </w:tcPr>
          <w:p w14:paraId="1E3891F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31</w:t>
            </w:r>
          </w:p>
        </w:tc>
        <w:tc>
          <w:tcPr>
            <w:tcW w:w="1385" w:type="dxa"/>
            <w:vAlign w:val="center"/>
            <w:hideMark/>
          </w:tcPr>
          <w:p w14:paraId="7B45628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386EFD67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53C6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908" w:type="dxa"/>
            <w:vAlign w:val="center"/>
            <w:hideMark/>
          </w:tcPr>
          <w:p w14:paraId="7A3AE8D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4102C35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makna pertahanan komprehensif</w:t>
            </w:r>
          </w:p>
          <w:p w14:paraId="220CAE9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bentuk ancaman multidimensi</w:t>
            </w:r>
          </w:p>
        </w:tc>
        <w:tc>
          <w:tcPr>
            <w:tcW w:w="1950" w:type="dxa"/>
            <w:vAlign w:val="center"/>
            <w:hideMark/>
          </w:tcPr>
          <w:p w14:paraId="5B934D8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Makna pertahanan negara yang komprehensif</w:t>
            </w:r>
          </w:p>
        </w:tc>
        <w:tc>
          <w:tcPr>
            <w:tcW w:w="2310" w:type="dxa"/>
            <w:vAlign w:val="center"/>
            <w:hideMark/>
          </w:tcPr>
          <w:p w14:paraId="3D11BFA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Menjelaskan makna pertahanan negara yang mampu menangani ancaman militer dan non-militer secara terpadu</w:t>
            </w:r>
          </w:p>
        </w:tc>
        <w:tc>
          <w:tcPr>
            <w:tcW w:w="846" w:type="dxa"/>
            <w:vAlign w:val="center"/>
            <w:hideMark/>
          </w:tcPr>
          <w:p w14:paraId="6CF26FC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32</w:t>
            </w:r>
          </w:p>
        </w:tc>
        <w:tc>
          <w:tcPr>
            <w:tcW w:w="1385" w:type="dxa"/>
            <w:vAlign w:val="center"/>
            <w:hideMark/>
          </w:tcPr>
          <w:p w14:paraId="2BB7777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590B621F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C24D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908" w:type="dxa"/>
            <w:vAlign w:val="center"/>
            <w:hideMark/>
          </w:tcPr>
          <w:p w14:paraId="281E56C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2EF4B24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kedudukan wilayah negara sebagai kedaulatan mutlak</w:t>
            </w:r>
          </w:p>
          <w:p w14:paraId="7C67B29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Menganalisis pandangan yang bertentangan dengan konstitusi</w:t>
            </w:r>
          </w:p>
        </w:tc>
        <w:tc>
          <w:tcPr>
            <w:tcW w:w="1950" w:type="dxa"/>
            <w:vAlign w:val="center"/>
            <w:hideMark/>
          </w:tcPr>
          <w:p w14:paraId="313B4D8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Kedudukan wilayah kedaulatan negara</w:t>
            </w:r>
          </w:p>
        </w:tc>
        <w:tc>
          <w:tcPr>
            <w:tcW w:w="2310" w:type="dxa"/>
            <w:vAlign w:val="center"/>
            <w:hideMark/>
          </w:tcPr>
          <w:p w14:paraId="4B1A2BD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ketidaktepatan pandangan bahwa wilayah Indonesia boleh dimasuki siapa saja tanpa batas</w:t>
            </w:r>
          </w:p>
        </w:tc>
        <w:tc>
          <w:tcPr>
            <w:tcW w:w="846" w:type="dxa"/>
            <w:vAlign w:val="center"/>
            <w:hideMark/>
          </w:tcPr>
          <w:p w14:paraId="4611350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33</w:t>
            </w:r>
          </w:p>
        </w:tc>
        <w:tc>
          <w:tcPr>
            <w:tcW w:w="1385" w:type="dxa"/>
            <w:vAlign w:val="center"/>
            <w:hideMark/>
          </w:tcPr>
          <w:p w14:paraId="1D2CC19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188141A8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015C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908" w:type="dxa"/>
            <w:vAlign w:val="center"/>
            <w:hideMark/>
          </w:tcPr>
          <w:p w14:paraId="781151C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580" w:type="dxa"/>
            <w:vAlign w:val="center"/>
            <w:hideMark/>
          </w:tcPr>
          <w:p w14:paraId="4B7C411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Menganalisis alasan penyusunan kurikulum bela negara</w:t>
            </w:r>
          </w:p>
          <w:p w14:paraId="78DA404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dengan isi UU No. 20 Tahun 2009</w:t>
            </w:r>
          </w:p>
        </w:tc>
        <w:tc>
          <w:tcPr>
            <w:tcW w:w="1950" w:type="dxa"/>
            <w:vAlign w:val="center"/>
            <w:hideMark/>
          </w:tcPr>
          <w:p w14:paraId="67E01E8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Tujuan pendidikan bela negara di sekolah</w:t>
            </w:r>
          </w:p>
        </w:tc>
        <w:tc>
          <w:tcPr>
            <w:tcW w:w="2310" w:type="dxa"/>
            <w:vAlign w:val="center"/>
            <w:hideMark/>
          </w:tcPr>
          <w:p w14:paraId="1C01341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Menjelaskan alasan utama dimasukkannya pendidikan bela negara ke dalam kurikulum pendidikan</w:t>
            </w:r>
          </w:p>
        </w:tc>
        <w:tc>
          <w:tcPr>
            <w:tcW w:w="846" w:type="dxa"/>
            <w:vAlign w:val="center"/>
            <w:hideMark/>
          </w:tcPr>
          <w:p w14:paraId="7537E53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34</w:t>
            </w:r>
          </w:p>
        </w:tc>
        <w:tc>
          <w:tcPr>
            <w:tcW w:w="1385" w:type="dxa"/>
            <w:vAlign w:val="center"/>
            <w:hideMark/>
          </w:tcPr>
          <w:p w14:paraId="7C60614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32A31B37" w14:textId="77777777" w:rsidTr="00DA523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0818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908" w:type="dxa"/>
            <w:vAlign w:val="center"/>
            <w:hideMark/>
          </w:tcPr>
          <w:p w14:paraId="4136EEE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</w:t>
            </w:r>
          </w:p>
        </w:tc>
        <w:tc>
          <w:tcPr>
            <w:tcW w:w="2580" w:type="dxa"/>
            <w:vAlign w:val="center"/>
            <w:hideMark/>
          </w:tcPr>
          <w:p w14:paraId="7378680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</w:p>
        </w:tc>
        <w:tc>
          <w:tcPr>
            <w:tcW w:w="1950" w:type="dxa"/>
            <w:vAlign w:val="center"/>
            <w:hideMark/>
          </w:tcPr>
          <w:p w14:paraId="6D3C2A16" w14:textId="77777777" w:rsidR="00DA523E" w:rsidRPr="00DA523E" w:rsidRDefault="00DA523E" w:rsidP="00DA523E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10" w:type="dxa"/>
            <w:vAlign w:val="center"/>
            <w:hideMark/>
          </w:tcPr>
          <w:p w14:paraId="382781E8" w14:textId="77777777" w:rsidR="00DA523E" w:rsidRPr="00DA523E" w:rsidRDefault="00DA523E" w:rsidP="00DA523E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EAF7B1E" w14:textId="77777777" w:rsidR="00DA523E" w:rsidRPr="00DA523E" w:rsidRDefault="00DA523E" w:rsidP="00DA523E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85" w:type="dxa"/>
            <w:vAlign w:val="center"/>
            <w:hideMark/>
          </w:tcPr>
          <w:p w14:paraId="0D1325F0" w14:textId="77777777" w:rsidR="00DA523E" w:rsidRPr="00DA523E" w:rsidRDefault="00DA523E" w:rsidP="00DA523E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1C344B5" w14:textId="1309ACC7" w:rsidR="00DA523E" w:rsidRPr="00DA523E" w:rsidRDefault="00DA523E" w:rsidP="00DA523E">
      <w:pPr>
        <w:spacing w:after="0" w:line="360" w:lineRule="atLeast"/>
        <w:rPr>
          <w:rFonts w:ascii="Segoe UI" w:eastAsia="Times New Roman" w:hAnsi="Segoe UI" w:cs="Segoe UI"/>
          <w:color w:val="000000"/>
          <w:kern w:val="0"/>
          <w14:ligatures w14:val="none"/>
        </w:rPr>
      </w:pPr>
    </w:p>
    <w:tbl>
      <w:tblPr>
        <w:tblW w:w="11520" w:type="dxa"/>
        <w:tblCellSpacing w:w="15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"/>
        <w:gridCol w:w="2196"/>
        <w:gridCol w:w="2494"/>
        <w:gridCol w:w="1748"/>
        <w:gridCol w:w="2467"/>
        <w:gridCol w:w="836"/>
        <w:gridCol w:w="1377"/>
      </w:tblGrid>
      <w:tr w:rsidR="00DA523E" w:rsidRPr="00DA523E" w14:paraId="0F3870E6" w14:textId="77777777" w:rsidTr="00C86363">
        <w:trPr>
          <w:tblHeader/>
          <w:tblCellSpacing w:w="15" w:type="dxa"/>
        </w:trPr>
        <w:tc>
          <w:tcPr>
            <w:tcW w:w="357" w:type="dxa"/>
            <w:vAlign w:val="center"/>
            <w:hideMark/>
          </w:tcPr>
          <w:p w14:paraId="0B2F87C2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166" w:type="dxa"/>
            <w:vAlign w:val="center"/>
            <w:hideMark/>
          </w:tcPr>
          <w:p w14:paraId="3977D333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Kompetensi Dasar (KD)</w:t>
            </w:r>
          </w:p>
        </w:tc>
        <w:tc>
          <w:tcPr>
            <w:tcW w:w="2464" w:type="dxa"/>
            <w:vAlign w:val="center"/>
            <w:hideMark/>
          </w:tcPr>
          <w:p w14:paraId="44EE2E6F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Tujuan Pembelajaran (TP)</w:t>
            </w:r>
          </w:p>
        </w:tc>
        <w:tc>
          <w:tcPr>
            <w:tcW w:w="1718" w:type="dxa"/>
            <w:vAlign w:val="center"/>
            <w:hideMark/>
          </w:tcPr>
          <w:p w14:paraId="0078292D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Materi Soal</w:t>
            </w:r>
          </w:p>
        </w:tc>
        <w:tc>
          <w:tcPr>
            <w:tcW w:w="2437" w:type="dxa"/>
            <w:vAlign w:val="center"/>
            <w:hideMark/>
          </w:tcPr>
          <w:p w14:paraId="1CD05674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Indikator Soal</w:t>
            </w:r>
          </w:p>
        </w:tc>
        <w:tc>
          <w:tcPr>
            <w:tcW w:w="806" w:type="dxa"/>
            <w:vAlign w:val="center"/>
            <w:hideMark/>
          </w:tcPr>
          <w:p w14:paraId="7F914EF8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No Soal</w:t>
            </w:r>
          </w:p>
        </w:tc>
        <w:tc>
          <w:tcPr>
            <w:tcW w:w="1332" w:type="dxa"/>
            <w:vAlign w:val="center"/>
            <w:hideMark/>
          </w:tcPr>
          <w:p w14:paraId="048F7998" w14:textId="77777777" w:rsidR="00DA523E" w:rsidRPr="00DA523E" w:rsidRDefault="00DA523E" w:rsidP="00DA523E">
            <w:pPr>
              <w:spacing w:after="0" w:line="360" w:lineRule="atLeast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14:ligatures w14:val="none"/>
              </w:rPr>
              <w:t>Level Soal</w:t>
            </w:r>
          </w:p>
        </w:tc>
      </w:tr>
      <w:tr w:rsidR="00DA523E" w:rsidRPr="00DA523E" w14:paraId="63839279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034FCF4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2166" w:type="dxa"/>
            <w:vAlign w:val="center"/>
            <w:hideMark/>
          </w:tcPr>
          <w:p w14:paraId="27CF47E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56057D5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fungsi TNI dalam Operasi Militer Selain Perang</w:t>
            </w:r>
          </w:p>
          <w:p w14:paraId="2BA5A9E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pelaksanaan tugas TNI di bidang kemanusiaan dan penanganan masalah dalam negeri</w:t>
            </w:r>
          </w:p>
        </w:tc>
        <w:tc>
          <w:tcPr>
            <w:tcW w:w="1718" w:type="dxa"/>
            <w:vAlign w:val="center"/>
            <w:hideMark/>
          </w:tcPr>
          <w:p w14:paraId="0D74BB9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Fungsi dan tugas TNI menurut UU No. 34 Tahun 2004</w:t>
            </w:r>
          </w:p>
        </w:tc>
        <w:tc>
          <w:tcPr>
            <w:tcW w:w="2437" w:type="dxa"/>
            <w:vAlign w:val="center"/>
            <w:hideMark/>
          </w:tcPr>
          <w:p w14:paraId="524D8F8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Mengklasifikasikan kegiatan TNI membantu penanganan pandemi ke dalam jenis operasi militer yang sesuai aturan hukum</w:t>
            </w:r>
          </w:p>
        </w:tc>
        <w:tc>
          <w:tcPr>
            <w:tcW w:w="806" w:type="dxa"/>
            <w:vAlign w:val="center"/>
            <w:hideMark/>
          </w:tcPr>
          <w:p w14:paraId="0488420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35</w:t>
            </w:r>
          </w:p>
        </w:tc>
        <w:tc>
          <w:tcPr>
            <w:tcW w:w="1332" w:type="dxa"/>
            <w:vAlign w:val="center"/>
            <w:hideMark/>
          </w:tcPr>
          <w:p w14:paraId="7A59D66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61A95137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4997107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2166" w:type="dxa"/>
            <w:vAlign w:val="center"/>
            <w:hideMark/>
          </w:tcPr>
          <w:p w14:paraId="435E626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16F2728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mekanisme hukum penggunaan TNI dalam keamanan dalam negeri</w:t>
            </w:r>
          </w:p>
          <w:p w14:paraId="6E20356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prosedur bantuan TNI kepada Polri</w:t>
            </w:r>
          </w:p>
        </w:tc>
        <w:tc>
          <w:tcPr>
            <w:tcW w:w="1718" w:type="dxa"/>
            <w:vAlign w:val="center"/>
            <w:hideMark/>
          </w:tcPr>
          <w:p w14:paraId="64AC94A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Mekanisme hukum penggunaan TNI dalam keadaan darurat</w:t>
            </w:r>
          </w:p>
        </w:tc>
        <w:tc>
          <w:tcPr>
            <w:tcW w:w="2437" w:type="dxa"/>
            <w:vAlign w:val="center"/>
            <w:hideMark/>
          </w:tcPr>
          <w:p w14:paraId="4BCF3FA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prosedur dan dasar hukum yang berlaku jika Polri memerlukan bantuan TNI saat kerusuhan sosial</w:t>
            </w:r>
          </w:p>
        </w:tc>
        <w:tc>
          <w:tcPr>
            <w:tcW w:w="806" w:type="dxa"/>
            <w:vAlign w:val="center"/>
            <w:hideMark/>
          </w:tcPr>
          <w:p w14:paraId="68C9CEF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36</w:t>
            </w:r>
          </w:p>
        </w:tc>
        <w:tc>
          <w:tcPr>
            <w:tcW w:w="1332" w:type="dxa"/>
            <w:vAlign w:val="center"/>
            <w:hideMark/>
          </w:tcPr>
          <w:p w14:paraId="2115F01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Aplikasi</w:t>
            </w:r>
          </w:p>
        </w:tc>
      </w:tr>
      <w:tr w:rsidR="00DA523E" w:rsidRPr="00DA523E" w14:paraId="3EBE74AF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379D8C2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2166" w:type="dxa"/>
            <w:vAlign w:val="center"/>
            <w:hideMark/>
          </w:tcPr>
          <w:p w14:paraId="3216F14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3533690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Menganalisis kedudukan pulau terluar sebagai bagian wilayah negara</w:t>
            </w:r>
          </w:p>
          <w:p w14:paraId="1051979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pentingnya pulau terluar bagi kedaulatan</w:t>
            </w:r>
          </w:p>
        </w:tc>
        <w:tc>
          <w:tcPr>
            <w:tcW w:w="1718" w:type="dxa"/>
            <w:vAlign w:val="center"/>
            <w:hideMark/>
          </w:tcPr>
          <w:p w14:paraId="2530AE4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Kedudukan dan fungsi pulau terluar Indonesia</w:t>
            </w:r>
          </w:p>
        </w:tc>
        <w:tc>
          <w:tcPr>
            <w:tcW w:w="2437" w:type="dxa"/>
            <w:vAlign w:val="center"/>
            <w:hideMark/>
          </w:tcPr>
          <w:p w14:paraId="579BC04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ketidaktepatan pendapat yang menganggap pembangunan pertahanan di pulau terluar tidak bermanfaat</w:t>
            </w:r>
          </w:p>
        </w:tc>
        <w:tc>
          <w:tcPr>
            <w:tcW w:w="806" w:type="dxa"/>
            <w:vAlign w:val="center"/>
            <w:hideMark/>
          </w:tcPr>
          <w:p w14:paraId="0D2B2FE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37</w:t>
            </w:r>
          </w:p>
        </w:tc>
        <w:tc>
          <w:tcPr>
            <w:tcW w:w="1332" w:type="dxa"/>
            <w:vAlign w:val="center"/>
            <w:hideMark/>
          </w:tcPr>
          <w:p w14:paraId="4CD9131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6D14D2E9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2B8F25C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2166" w:type="dxa"/>
            <w:vAlign w:val="center"/>
            <w:hideMark/>
          </w:tcPr>
          <w:p w14:paraId="2DAA2D9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74A31CC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dasar konstitusional sistem pertahanan rakyat semesta</w:t>
            </w:r>
          </w:p>
          <w:p w14:paraId="3094810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Menganalisis alasan mengapa sistem ini tidak dapat diubah sembarangan</w:t>
            </w:r>
          </w:p>
        </w:tc>
        <w:tc>
          <w:tcPr>
            <w:tcW w:w="1718" w:type="dxa"/>
            <w:vAlign w:val="center"/>
            <w:hideMark/>
          </w:tcPr>
          <w:p w14:paraId="4C267E9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Dasar hukum dan prinsip sistem pertahanan rakyat semesta</w:t>
            </w:r>
          </w:p>
        </w:tc>
        <w:tc>
          <w:tcPr>
            <w:tcW w:w="2437" w:type="dxa"/>
            <w:vAlign w:val="center"/>
            <w:hideMark/>
          </w:tcPr>
          <w:p w14:paraId="7BD38EF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pertentangan usulan penghapusan peran rakyat dalam pertahanan dengan aturan UUD 1945 dan UU terkait</w:t>
            </w:r>
          </w:p>
        </w:tc>
        <w:tc>
          <w:tcPr>
            <w:tcW w:w="806" w:type="dxa"/>
            <w:vAlign w:val="center"/>
            <w:hideMark/>
          </w:tcPr>
          <w:p w14:paraId="7E21973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38</w:t>
            </w:r>
          </w:p>
        </w:tc>
        <w:tc>
          <w:tcPr>
            <w:tcW w:w="1332" w:type="dxa"/>
            <w:vAlign w:val="center"/>
            <w:hideMark/>
          </w:tcPr>
          <w:p w14:paraId="69B2027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5CBE0396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52EC2C6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2166" w:type="dxa"/>
            <w:vAlign w:val="center"/>
            <w:hideMark/>
          </w:tcPr>
          <w:p w14:paraId="496F694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5226425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prinsip kedaulatan dalam penanganan ancaman keamanan</w:t>
            </w:r>
          </w:p>
          <w:p w14:paraId="20CC38B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Mengidentifikasi tanggung jawab negara atas keamanan wilayahnya</w:t>
            </w:r>
          </w:p>
        </w:tc>
        <w:tc>
          <w:tcPr>
            <w:tcW w:w="1718" w:type="dxa"/>
            <w:vAlign w:val="center"/>
            <w:hideMark/>
          </w:tcPr>
          <w:p w14:paraId="55A8529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Prinsip kedaulatan dalam penanganan ancaman keamanan</w:t>
            </w:r>
          </w:p>
        </w:tc>
        <w:tc>
          <w:tcPr>
            <w:tcW w:w="2437" w:type="dxa"/>
            <w:vAlign w:val="center"/>
            <w:hideMark/>
          </w:tcPr>
          <w:p w14:paraId="3574643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ketidaktepatan usulan menyerahkan penanganan keamanan siber sepenuhnya ke lembaga internasional</w:t>
            </w:r>
          </w:p>
        </w:tc>
        <w:tc>
          <w:tcPr>
            <w:tcW w:w="806" w:type="dxa"/>
            <w:vAlign w:val="center"/>
            <w:hideMark/>
          </w:tcPr>
          <w:p w14:paraId="4D3535C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39</w:t>
            </w:r>
          </w:p>
        </w:tc>
        <w:tc>
          <w:tcPr>
            <w:tcW w:w="1332" w:type="dxa"/>
            <w:vAlign w:val="center"/>
            <w:hideMark/>
          </w:tcPr>
          <w:p w14:paraId="0D5DA63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46754B68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009C848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2166" w:type="dxa"/>
            <w:vAlign w:val="center"/>
            <w:hideMark/>
          </w:tcPr>
          <w:p w14:paraId="0F94421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45B88EE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prinsip penyelesaian sengketa secara damai dalam pertahanan negara</w:t>
            </w:r>
          </w:p>
          <w:p w14:paraId="544E0BE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prinsip dengan kebijakan pemerintah</w:t>
            </w:r>
          </w:p>
        </w:tc>
        <w:tc>
          <w:tcPr>
            <w:tcW w:w="1718" w:type="dxa"/>
            <w:vAlign w:val="center"/>
            <w:hideMark/>
          </w:tcPr>
          <w:p w14:paraId="512B0A2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Prinsip penyelesaian sengketa wilayah</w:t>
            </w:r>
          </w:p>
        </w:tc>
        <w:tc>
          <w:tcPr>
            <w:tcW w:w="2437" w:type="dxa"/>
            <w:vAlign w:val="center"/>
            <w:hideMark/>
          </w:tcPr>
          <w:p w14:paraId="7B329D8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prinsip pertahanan yang mendasari sikap pemerintah menyelesaikan sengketa lewat perundingan damai</w:t>
            </w:r>
          </w:p>
        </w:tc>
        <w:tc>
          <w:tcPr>
            <w:tcW w:w="806" w:type="dxa"/>
            <w:vAlign w:val="center"/>
            <w:hideMark/>
          </w:tcPr>
          <w:p w14:paraId="5FD2A99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40</w:t>
            </w:r>
          </w:p>
        </w:tc>
        <w:tc>
          <w:tcPr>
            <w:tcW w:w="1332" w:type="dxa"/>
            <w:vAlign w:val="center"/>
            <w:hideMark/>
          </w:tcPr>
          <w:p w14:paraId="2FC2279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2C7E73DF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1CDAAB2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2166" w:type="dxa"/>
            <w:vAlign w:val="center"/>
            <w:hideMark/>
          </w:tcPr>
          <w:p w14:paraId="0BE5A16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036D03BF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Mengklasifikasikan bentuk ancaman terhadap negara (ideologi/pemahaman)</w:t>
            </w:r>
          </w:p>
          <w:p w14:paraId="0835736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Menentukan tanggung jawab penanganan ancaman non-militer</w:t>
            </w:r>
          </w:p>
        </w:tc>
        <w:tc>
          <w:tcPr>
            <w:tcW w:w="1718" w:type="dxa"/>
            <w:vAlign w:val="center"/>
            <w:hideMark/>
          </w:tcPr>
          <w:p w14:paraId="0598248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Jenis ancaman terhadap keamanan negara</w:t>
            </w:r>
          </w:p>
        </w:tc>
        <w:tc>
          <w:tcPr>
            <w:tcW w:w="2437" w:type="dxa"/>
            <w:vAlign w:val="center"/>
            <w:hideMark/>
          </w:tcPr>
          <w:p w14:paraId="38BE5C8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Mengkategorikan penyebaran paham pemecah belah bangsa sebagai bentuk ancaman dan menentukan tanggung jawab penanganannya</w:t>
            </w:r>
          </w:p>
        </w:tc>
        <w:tc>
          <w:tcPr>
            <w:tcW w:w="806" w:type="dxa"/>
            <w:vAlign w:val="center"/>
            <w:hideMark/>
          </w:tcPr>
          <w:p w14:paraId="79EFBEA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41</w:t>
            </w:r>
          </w:p>
        </w:tc>
        <w:tc>
          <w:tcPr>
            <w:tcW w:w="1332" w:type="dxa"/>
            <w:vAlign w:val="center"/>
            <w:hideMark/>
          </w:tcPr>
          <w:p w14:paraId="7D727EF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7EFF854F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0A30024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2166" w:type="dxa"/>
            <w:vAlign w:val="center"/>
            <w:hideMark/>
          </w:tcPr>
          <w:p w14:paraId="6ED38C6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3.4 Menganalisis sistem pertahanan dan keamanan negara dalam kerangka Negara Kesatuan Republik Indonesia</w:t>
            </w:r>
          </w:p>
        </w:tc>
        <w:tc>
          <w:tcPr>
            <w:tcW w:w="2464" w:type="dxa"/>
            <w:vAlign w:val="center"/>
            <w:hideMark/>
          </w:tcPr>
          <w:p w14:paraId="44BEDB0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Menjelaskan asas-asas penyelenggaraan sistem pertahanan negara</w:t>
            </w:r>
          </w:p>
          <w:p w14:paraId="68E5ACF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Mengidentifikasi penerapan asas dalam kebijakan pemerintah</w:t>
            </w:r>
          </w:p>
        </w:tc>
        <w:tc>
          <w:tcPr>
            <w:tcW w:w="1718" w:type="dxa"/>
            <w:vAlign w:val="center"/>
            <w:hideMark/>
          </w:tcPr>
          <w:p w14:paraId="4E29E25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Asas-asas sistem pertahanan negara</w:t>
            </w:r>
          </w:p>
        </w:tc>
        <w:tc>
          <w:tcPr>
            <w:tcW w:w="2437" w:type="dxa"/>
            <w:vAlign w:val="center"/>
            <w:hideMark/>
          </w:tcPr>
          <w:p w14:paraId="37DBFBB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Mengidentifikasi asas pertahanan yang diterapkan dalam kebijakan kewajiban seluruh instansi mendukung program pertahanan</w:t>
            </w:r>
          </w:p>
        </w:tc>
        <w:tc>
          <w:tcPr>
            <w:tcW w:w="806" w:type="dxa"/>
            <w:vAlign w:val="center"/>
            <w:hideMark/>
          </w:tcPr>
          <w:p w14:paraId="0D538CF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42</w:t>
            </w:r>
          </w:p>
        </w:tc>
        <w:tc>
          <w:tcPr>
            <w:tcW w:w="1332" w:type="dxa"/>
            <w:vAlign w:val="center"/>
            <w:hideMark/>
          </w:tcPr>
          <w:p w14:paraId="5953CD8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0C3A2648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2BAA116D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2166" w:type="dxa"/>
            <w:vAlign w:val="center"/>
            <w:hideMark/>
          </w:tcPr>
          <w:p w14:paraId="366B417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4BBB34E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makna politik luar negeri bebas aktif secara utuh</w:t>
            </w:r>
          </w:p>
          <w:p w14:paraId="67E9E82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Mengaitkan sikap tidak memihak blok dengan prinsip GNB</w:t>
            </w:r>
          </w:p>
        </w:tc>
        <w:tc>
          <w:tcPr>
            <w:tcW w:w="1718" w:type="dxa"/>
            <w:vAlign w:val="center"/>
            <w:hideMark/>
          </w:tcPr>
          <w:p w14:paraId="137CC0C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Makna politik luar negeri bebas aktif</w:t>
            </w:r>
          </w:p>
        </w:tc>
        <w:tc>
          <w:tcPr>
            <w:tcW w:w="2437" w:type="dxa"/>
            <w:vAlign w:val="center"/>
            <w:hideMark/>
          </w:tcPr>
          <w:p w14:paraId="33FCF94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sikap Indonesia yang tidak bergabung blok militer namun tetap aktif dalam organisasi internasional</w:t>
            </w:r>
          </w:p>
        </w:tc>
        <w:tc>
          <w:tcPr>
            <w:tcW w:w="806" w:type="dxa"/>
            <w:vAlign w:val="center"/>
            <w:hideMark/>
          </w:tcPr>
          <w:p w14:paraId="0AF4B26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332" w:type="dxa"/>
            <w:vAlign w:val="center"/>
            <w:hideMark/>
          </w:tcPr>
          <w:p w14:paraId="686BD79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7F54B5DB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2DDB3FA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2166" w:type="dxa"/>
            <w:vAlign w:val="center"/>
            <w:hideMark/>
          </w:tcPr>
          <w:p w14:paraId="4F256C3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69B55A9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fungsi dan tujuan utama politik luar negeri Indonesia</w:t>
            </w:r>
          </w:p>
          <w:p w14:paraId="6D602552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peran Indonesia di organisasi kawasan ASEAN</w:t>
            </w:r>
          </w:p>
        </w:tc>
        <w:tc>
          <w:tcPr>
            <w:tcW w:w="1718" w:type="dxa"/>
            <w:vAlign w:val="center"/>
            <w:hideMark/>
          </w:tcPr>
          <w:p w14:paraId="1C84A0EB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Fungsi politik luar negeri Indonesia</w:t>
            </w:r>
          </w:p>
        </w:tc>
        <w:tc>
          <w:tcPr>
            <w:tcW w:w="2437" w:type="dxa"/>
            <w:vAlign w:val="center"/>
            <w:hideMark/>
          </w:tcPr>
          <w:p w14:paraId="271E210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peran Indonesia di ASEAN yang mencerminkan fungsi utama politik luar negeri Indonesia</w:t>
            </w:r>
          </w:p>
        </w:tc>
        <w:tc>
          <w:tcPr>
            <w:tcW w:w="806" w:type="dxa"/>
            <w:vAlign w:val="center"/>
            <w:hideMark/>
          </w:tcPr>
          <w:p w14:paraId="49E5D23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44</w:t>
            </w:r>
          </w:p>
        </w:tc>
        <w:tc>
          <w:tcPr>
            <w:tcW w:w="1332" w:type="dxa"/>
            <w:vAlign w:val="center"/>
            <w:hideMark/>
          </w:tcPr>
          <w:p w14:paraId="10BEB5E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397445F0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6FD17E1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2166" w:type="dxa"/>
            <w:vAlign w:val="center"/>
            <w:hideMark/>
          </w:tcPr>
          <w:p w14:paraId="52DEB84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4550751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citra dan posisi Indonesia di mata dunia</w:t>
            </w:r>
          </w:p>
          <w:p w14:paraId="3AA9433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tindakan luar negeri dengan prinsip damai dan keadilan</w:t>
            </w:r>
          </w:p>
        </w:tc>
        <w:tc>
          <w:tcPr>
            <w:tcW w:w="1718" w:type="dxa"/>
            <w:vAlign w:val="center"/>
            <w:hideMark/>
          </w:tcPr>
          <w:p w14:paraId="0A841D2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Citra dan posisi Indonesia dalam hubungan internasional</w:t>
            </w:r>
          </w:p>
        </w:tc>
        <w:tc>
          <w:tcPr>
            <w:tcW w:w="2437" w:type="dxa"/>
            <w:vAlign w:val="center"/>
            <w:hideMark/>
          </w:tcPr>
          <w:p w14:paraId="095F0CE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posisi Indonesia sebagai negara yang dipercaya karena bertindak sebagai penengah konflik secara damai</w:t>
            </w:r>
          </w:p>
        </w:tc>
        <w:tc>
          <w:tcPr>
            <w:tcW w:w="806" w:type="dxa"/>
            <w:vAlign w:val="center"/>
            <w:hideMark/>
          </w:tcPr>
          <w:p w14:paraId="1E7FBCF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45</w:t>
            </w:r>
          </w:p>
        </w:tc>
        <w:tc>
          <w:tcPr>
            <w:tcW w:w="1332" w:type="dxa"/>
            <w:vAlign w:val="center"/>
            <w:hideMark/>
          </w:tcPr>
          <w:p w14:paraId="257FF8B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110E342A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3CABE56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2166" w:type="dxa"/>
            <w:vAlign w:val="center"/>
            <w:hideMark/>
          </w:tcPr>
          <w:p w14:paraId="298C526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0741CC7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hubungan prinsip politik luar negeri dengan keanggotaan GNB</w:t>
            </w:r>
          </w:p>
          <w:p w14:paraId="024D36D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alasan keberlanjutan keanggotaan Indonesia di GNB</w:t>
            </w:r>
          </w:p>
        </w:tc>
        <w:tc>
          <w:tcPr>
            <w:tcW w:w="1718" w:type="dxa"/>
            <w:vAlign w:val="center"/>
            <w:hideMark/>
          </w:tcPr>
          <w:p w14:paraId="673E830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Hubungan politik luar negeri dengan Gerakan Non-Blok</w:t>
            </w:r>
          </w:p>
        </w:tc>
        <w:tc>
          <w:tcPr>
            <w:tcW w:w="2437" w:type="dxa"/>
            <w:vAlign w:val="center"/>
            <w:hideMark/>
          </w:tcPr>
          <w:p w14:paraId="64351C4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alasan Indonesia tetap aktif dalam Gerakan Non-Blok meski situasi dunia telah berubah</w:t>
            </w:r>
          </w:p>
        </w:tc>
        <w:tc>
          <w:tcPr>
            <w:tcW w:w="806" w:type="dxa"/>
            <w:vAlign w:val="center"/>
            <w:hideMark/>
          </w:tcPr>
          <w:p w14:paraId="648AA8E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46</w:t>
            </w:r>
          </w:p>
        </w:tc>
        <w:tc>
          <w:tcPr>
            <w:tcW w:w="1332" w:type="dxa"/>
            <w:vAlign w:val="center"/>
            <w:hideMark/>
          </w:tcPr>
          <w:p w14:paraId="367DBED1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057E9099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68F3F9B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2166" w:type="dxa"/>
            <w:vAlign w:val="center"/>
            <w:hideMark/>
          </w:tcPr>
          <w:p w14:paraId="72C0904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606B5AEA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Mengidentifikasi landasan hukum internasional sikap luar negeri Indonesia</w:t>
            </w:r>
          </w:p>
          <w:p w14:paraId="118BB78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sikap anti-penjajahan dengan Piagam PBB</w:t>
            </w:r>
          </w:p>
        </w:tc>
        <w:tc>
          <w:tcPr>
            <w:tcW w:w="1718" w:type="dxa"/>
            <w:vAlign w:val="center"/>
            <w:hideMark/>
          </w:tcPr>
          <w:p w14:paraId="380C5477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Landasan hukum internasional politik luar negeri Indonesia</w:t>
            </w:r>
          </w:p>
        </w:tc>
        <w:tc>
          <w:tcPr>
            <w:tcW w:w="2437" w:type="dxa"/>
            <w:vAlign w:val="center"/>
            <w:hideMark/>
          </w:tcPr>
          <w:p w14:paraId="4C11295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Menentukan landasan hukum internasional yang mendasari sikap Indonesia menolak penjajahan dan mendukung kemerdekaan bangsa lain</w:t>
            </w:r>
          </w:p>
        </w:tc>
        <w:tc>
          <w:tcPr>
            <w:tcW w:w="806" w:type="dxa"/>
            <w:vAlign w:val="center"/>
            <w:hideMark/>
          </w:tcPr>
          <w:p w14:paraId="496B5C0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47</w:t>
            </w:r>
          </w:p>
        </w:tc>
        <w:tc>
          <w:tcPr>
            <w:tcW w:w="1332" w:type="dxa"/>
            <w:vAlign w:val="center"/>
            <w:hideMark/>
          </w:tcPr>
          <w:p w14:paraId="36B62A3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Pemahaman</w:t>
            </w:r>
          </w:p>
        </w:tc>
      </w:tr>
      <w:tr w:rsidR="00DA523E" w:rsidRPr="00DA523E" w14:paraId="1152DA05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637DE06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2166" w:type="dxa"/>
            <w:vAlign w:val="center"/>
            <w:hideMark/>
          </w:tcPr>
          <w:p w14:paraId="6F177AD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72D010E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makna partisipasi Indonesia dalam misi perdamaian dunia</w:t>
            </w:r>
          </w:p>
          <w:p w14:paraId="33261BF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Mengaitkan amanat UUD 1945 dengan peran internasional</w:t>
            </w:r>
          </w:p>
        </w:tc>
        <w:tc>
          <w:tcPr>
            <w:tcW w:w="1718" w:type="dxa"/>
            <w:vAlign w:val="center"/>
            <w:hideMark/>
          </w:tcPr>
          <w:p w14:paraId="580B40F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Partisipasi Indonesia dalam misi perdamaian dunia</w:t>
            </w:r>
          </w:p>
        </w:tc>
        <w:tc>
          <w:tcPr>
            <w:tcW w:w="2437" w:type="dxa"/>
            <w:vAlign w:val="center"/>
            <w:hideMark/>
          </w:tcPr>
          <w:p w14:paraId="42C8686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makna pengiriman Kontingen Garuda sebagai wujud peran aktif Indonesia mewujudkan perdamaian dunia</w:t>
            </w:r>
          </w:p>
        </w:tc>
        <w:tc>
          <w:tcPr>
            <w:tcW w:w="806" w:type="dxa"/>
            <w:vAlign w:val="center"/>
            <w:hideMark/>
          </w:tcPr>
          <w:p w14:paraId="1D5ADA8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48</w:t>
            </w:r>
          </w:p>
        </w:tc>
        <w:tc>
          <w:tcPr>
            <w:tcW w:w="1332" w:type="dxa"/>
            <w:vAlign w:val="center"/>
            <w:hideMark/>
          </w:tcPr>
          <w:p w14:paraId="417DC74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7451CA12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3282A28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2166" w:type="dxa"/>
            <w:vAlign w:val="center"/>
            <w:hideMark/>
          </w:tcPr>
          <w:p w14:paraId="58A1A4B4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4C3865C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Menerapkan prinsip politik luar negeri dalam kasus sengketa wilayah nyata</w:t>
            </w:r>
          </w:p>
          <w:p w14:paraId="2AA6769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• Menyeimbangkan sikap tegas dan damai</w:t>
            </w:r>
          </w:p>
        </w:tc>
        <w:tc>
          <w:tcPr>
            <w:tcW w:w="1718" w:type="dxa"/>
            <w:vAlign w:val="center"/>
            <w:hideMark/>
          </w:tcPr>
          <w:p w14:paraId="4F1F4D4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Penerapan prinsip politik luar negeri dalam sengketa wilayah</w:t>
            </w:r>
          </w:p>
        </w:tc>
        <w:tc>
          <w:tcPr>
            <w:tcW w:w="2437" w:type="dxa"/>
            <w:vAlign w:val="center"/>
            <w:hideMark/>
          </w:tcPr>
          <w:p w14:paraId="7EE463E5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Menganalisis sikap tegas namun terbuka lewat hukum internasional yang mencerminkan prinsip bebas aktif dan kedaulatan</w:t>
            </w:r>
          </w:p>
        </w:tc>
        <w:tc>
          <w:tcPr>
            <w:tcW w:w="806" w:type="dxa"/>
            <w:vAlign w:val="center"/>
            <w:hideMark/>
          </w:tcPr>
          <w:p w14:paraId="1AD956DC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49</w:t>
            </w:r>
          </w:p>
        </w:tc>
        <w:tc>
          <w:tcPr>
            <w:tcW w:w="1332" w:type="dxa"/>
            <w:vAlign w:val="center"/>
            <w:hideMark/>
          </w:tcPr>
          <w:p w14:paraId="1EE5E36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  <w:tr w:rsidR="00DA523E" w:rsidRPr="00DA523E" w14:paraId="3BB13E01" w14:textId="77777777" w:rsidTr="00C86363">
        <w:trPr>
          <w:tblCellSpacing w:w="15" w:type="dxa"/>
        </w:trPr>
        <w:tc>
          <w:tcPr>
            <w:tcW w:w="357" w:type="dxa"/>
            <w:vAlign w:val="center"/>
            <w:hideMark/>
          </w:tcPr>
          <w:p w14:paraId="00C204B6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2166" w:type="dxa"/>
            <w:vAlign w:val="center"/>
            <w:hideMark/>
          </w:tcPr>
          <w:p w14:paraId="2E3B6A7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3.5 Menganalisis politik luar negeri Indonesia dalam rangka pelaksanaan politik bebas aktif</w:t>
            </w:r>
          </w:p>
        </w:tc>
        <w:tc>
          <w:tcPr>
            <w:tcW w:w="2464" w:type="dxa"/>
            <w:vAlign w:val="center"/>
            <w:hideMark/>
          </w:tcPr>
          <w:p w14:paraId="386F775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Menganalisis keseimbangan kerja sama internasional dan kepentingan nasional</w:t>
            </w:r>
          </w:p>
          <w:p w14:paraId="27417D50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• Menjelaskan sikap Indonesia dalam kerja sama ekonomi kawasan</w:t>
            </w:r>
          </w:p>
        </w:tc>
        <w:tc>
          <w:tcPr>
            <w:tcW w:w="1718" w:type="dxa"/>
            <w:vAlign w:val="center"/>
            <w:hideMark/>
          </w:tcPr>
          <w:p w14:paraId="1671333E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Kepentingan nasional dalam kerja sama internasional</w:t>
            </w:r>
          </w:p>
        </w:tc>
        <w:tc>
          <w:tcPr>
            <w:tcW w:w="2437" w:type="dxa"/>
            <w:vAlign w:val="center"/>
            <w:hideMark/>
          </w:tcPr>
          <w:p w14:paraId="0FC78873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:lang w:val="it-CH"/>
                <w14:ligatures w14:val="none"/>
              </w:rPr>
              <w:t>Menganalisis kebijakan Indonesia yang mendorong kerja sama ekonomi namun tetap melindungi produk dalam negeri</w:t>
            </w:r>
          </w:p>
        </w:tc>
        <w:tc>
          <w:tcPr>
            <w:tcW w:w="806" w:type="dxa"/>
            <w:vAlign w:val="center"/>
            <w:hideMark/>
          </w:tcPr>
          <w:p w14:paraId="74CA5CB8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50</w:t>
            </w:r>
          </w:p>
        </w:tc>
        <w:tc>
          <w:tcPr>
            <w:tcW w:w="1332" w:type="dxa"/>
            <w:vAlign w:val="center"/>
            <w:hideMark/>
          </w:tcPr>
          <w:p w14:paraId="125400D9" w14:textId="77777777" w:rsidR="00DA523E" w:rsidRPr="00DA523E" w:rsidRDefault="00DA523E" w:rsidP="00DA523E">
            <w:pPr>
              <w:spacing w:after="0" w:line="360" w:lineRule="atLeast"/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</w:pPr>
            <w:r w:rsidRPr="00DA523E">
              <w:rPr>
                <w:rFonts w:ascii="Segoe UI" w:eastAsia="Times New Roman" w:hAnsi="Segoe UI" w:cs="Segoe UI"/>
                <w:color w:val="000000"/>
                <w:kern w:val="0"/>
                <w14:ligatures w14:val="none"/>
              </w:rPr>
              <w:t>Analisis</w:t>
            </w:r>
          </w:p>
        </w:tc>
      </w:tr>
    </w:tbl>
    <w:p w14:paraId="7F1E97E9" w14:textId="77777777" w:rsidR="00201989" w:rsidRDefault="00201989"/>
    <w:sectPr w:rsidR="00201989" w:rsidSect="004C7634">
      <w:pgSz w:w="12240" w:h="15840"/>
      <w:pgMar w:top="1440" w:right="63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3E"/>
    <w:rsid w:val="000A5FFE"/>
    <w:rsid w:val="0011318B"/>
    <w:rsid w:val="00185C75"/>
    <w:rsid w:val="00201989"/>
    <w:rsid w:val="004C7634"/>
    <w:rsid w:val="00537BF1"/>
    <w:rsid w:val="00B55110"/>
    <w:rsid w:val="00C86363"/>
    <w:rsid w:val="00DA523E"/>
    <w:rsid w:val="00F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62E58"/>
  <w15:chartTrackingRefBased/>
  <w15:docId w15:val="{75E0547A-5FC2-4D44-A7A6-49E82732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2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2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2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2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2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23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23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23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2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23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23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3015</Words>
  <Characters>17188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KISI-KISI SOAL PENILAIAN SUMATIF AKHIR SEMESTER GENAP </vt:lpstr>
      <vt:lpstr>        MATA PELAJARAN PENDIDIKAN PANCASILA DAN KEWARGANEGARAAN</vt:lpstr>
    </vt:vector>
  </TitlesOfParts>
  <Company/>
  <LinksUpToDate>false</LinksUpToDate>
  <CharactersWithSpaces>20163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</cp:revision>
  <dcterms:created xsi:type="dcterms:W3CDTF">2026-05-13T13:35:00Z</dcterms:created>
  <dcterms:modified xsi:type="dcterms:W3CDTF">2026-05-13T15:02:00Z</dcterms:modified>
</cp:coreProperties>
</file>